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04" w:rsidRPr="002341DC" w:rsidRDefault="00E73B5C" w:rsidP="004B0C04">
      <w:pPr>
        <w:rPr>
          <w:b/>
          <w:color w:val="000080"/>
          <w:sz w:val="12"/>
          <w:szCs w:val="12"/>
        </w:rPr>
      </w:pPr>
      <w:r>
        <w:rPr>
          <w:b/>
          <w:color w:val="000080"/>
          <w:sz w:val="12"/>
          <w:szCs w:val="12"/>
        </w:rPr>
        <w:t>PG</w:t>
      </w:r>
      <w:r w:rsidR="004B0C04" w:rsidRPr="002341DC">
        <w:rPr>
          <w:b/>
          <w:color w:val="000080"/>
          <w:sz w:val="12"/>
          <w:szCs w:val="12"/>
        </w:rPr>
        <w:t xml:space="preserve">                         </w:t>
      </w:r>
    </w:p>
    <w:p w:rsidR="00244649" w:rsidRDefault="004B0C04" w:rsidP="004B0C04">
      <w:pPr>
        <w:rPr>
          <w:sz w:val="12"/>
          <w:szCs w:val="12"/>
        </w:rPr>
      </w:pPr>
      <w:r>
        <w:rPr>
          <w:sz w:val="12"/>
          <w:szCs w:val="12"/>
        </w:rPr>
        <w:tab/>
      </w:r>
    </w:p>
    <w:p w:rsidR="00244649" w:rsidRDefault="00244649" w:rsidP="00814A51">
      <w:pPr>
        <w:numPr>
          <w:ilvl w:val="0"/>
          <w:numId w:val="1"/>
        </w:numPr>
        <w:tabs>
          <w:tab w:val="clear" w:pos="1080"/>
          <w:tab w:val="num" w:pos="540"/>
        </w:tabs>
        <w:ind w:hanging="1080"/>
        <w:rPr>
          <w:b/>
          <w:sz w:val="20"/>
          <w:szCs w:val="20"/>
        </w:rPr>
      </w:pPr>
      <w:r w:rsidRPr="00CC0D58">
        <w:rPr>
          <w:b/>
          <w:sz w:val="20"/>
          <w:szCs w:val="20"/>
        </w:rPr>
        <w:t>Purpose</w:t>
      </w:r>
    </w:p>
    <w:p w:rsidR="00244649" w:rsidRDefault="00244649" w:rsidP="00244649">
      <w:pPr>
        <w:rPr>
          <w:b/>
          <w:sz w:val="20"/>
          <w:szCs w:val="20"/>
        </w:rPr>
      </w:pPr>
    </w:p>
    <w:p w:rsidR="003F428D" w:rsidRDefault="00244649" w:rsidP="003F428D">
      <w:pPr>
        <w:numPr>
          <w:ilvl w:val="1"/>
          <w:numId w:val="1"/>
        </w:numPr>
        <w:tabs>
          <w:tab w:val="clear" w:pos="360"/>
          <w:tab w:val="num" w:pos="1080"/>
        </w:tabs>
        <w:ind w:left="1080" w:hanging="540"/>
        <w:rPr>
          <w:sz w:val="20"/>
          <w:szCs w:val="20"/>
        </w:rPr>
      </w:pPr>
      <w:bookmarkStart w:id="0" w:name="_GoBack"/>
      <w:r w:rsidRPr="0019141F">
        <w:rPr>
          <w:sz w:val="20"/>
          <w:szCs w:val="20"/>
        </w:rPr>
        <w:t>The purpose of this p</w:t>
      </w:r>
      <w:r w:rsidR="00071999" w:rsidRPr="0019141F">
        <w:rPr>
          <w:sz w:val="20"/>
          <w:szCs w:val="20"/>
        </w:rPr>
        <w:t>rocedure is to provide a detailed s</w:t>
      </w:r>
      <w:r w:rsidR="000542A7">
        <w:rPr>
          <w:sz w:val="20"/>
          <w:szCs w:val="20"/>
        </w:rPr>
        <w:t xml:space="preserve">et of instructions </w:t>
      </w:r>
      <w:r w:rsidR="000A0F83">
        <w:rPr>
          <w:sz w:val="20"/>
          <w:szCs w:val="20"/>
        </w:rPr>
        <w:t xml:space="preserve">on how to </w:t>
      </w:r>
      <w:r w:rsidR="009A1952">
        <w:rPr>
          <w:sz w:val="20"/>
          <w:szCs w:val="20"/>
        </w:rPr>
        <w:t xml:space="preserve">properly </w:t>
      </w:r>
      <w:r w:rsidR="003E0E09">
        <w:rPr>
          <w:sz w:val="20"/>
          <w:szCs w:val="20"/>
        </w:rPr>
        <w:t xml:space="preserve">hire a job applicant as a </w:t>
      </w:r>
      <w:r w:rsidR="00793589">
        <w:rPr>
          <w:sz w:val="20"/>
          <w:szCs w:val="20"/>
        </w:rPr>
        <w:t xml:space="preserve">CPG </w:t>
      </w:r>
      <w:r w:rsidR="003E0E09">
        <w:rPr>
          <w:sz w:val="20"/>
          <w:szCs w:val="20"/>
        </w:rPr>
        <w:t>Payrollee</w:t>
      </w:r>
      <w:bookmarkEnd w:id="0"/>
      <w:r w:rsidR="00793589">
        <w:rPr>
          <w:sz w:val="20"/>
          <w:szCs w:val="20"/>
        </w:rPr>
        <w:t xml:space="preserve"> (</w:t>
      </w:r>
      <w:r w:rsidR="003E0E09">
        <w:rPr>
          <w:sz w:val="20"/>
          <w:szCs w:val="20"/>
        </w:rPr>
        <w:t>PYEE</w:t>
      </w:r>
      <w:r w:rsidR="00793589">
        <w:rPr>
          <w:sz w:val="20"/>
          <w:szCs w:val="20"/>
        </w:rPr>
        <w:t>)</w:t>
      </w:r>
      <w:r w:rsidR="00E42E86">
        <w:rPr>
          <w:sz w:val="20"/>
          <w:szCs w:val="20"/>
        </w:rPr>
        <w:t>.</w:t>
      </w:r>
    </w:p>
    <w:p w:rsidR="003F428D" w:rsidRDefault="003F428D" w:rsidP="003F428D">
      <w:pPr>
        <w:ind w:left="1080"/>
        <w:rPr>
          <w:sz w:val="20"/>
          <w:szCs w:val="20"/>
        </w:rPr>
      </w:pPr>
    </w:p>
    <w:p w:rsidR="00AE7FCA" w:rsidRPr="003F428D" w:rsidRDefault="00AE7FCA" w:rsidP="003F428D">
      <w:pPr>
        <w:ind w:left="1080"/>
        <w:rPr>
          <w:sz w:val="20"/>
          <w:szCs w:val="20"/>
        </w:rPr>
      </w:pPr>
    </w:p>
    <w:p w:rsidR="00244649" w:rsidRDefault="00244649" w:rsidP="00814A51">
      <w:pPr>
        <w:numPr>
          <w:ilvl w:val="0"/>
          <w:numId w:val="1"/>
        </w:numPr>
        <w:tabs>
          <w:tab w:val="clear" w:pos="1080"/>
          <w:tab w:val="num" w:pos="540"/>
        </w:tabs>
        <w:ind w:hanging="1080"/>
        <w:rPr>
          <w:b/>
          <w:sz w:val="20"/>
          <w:szCs w:val="20"/>
        </w:rPr>
      </w:pPr>
      <w:r w:rsidRPr="00411DA5">
        <w:rPr>
          <w:b/>
          <w:sz w:val="20"/>
          <w:szCs w:val="20"/>
        </w:rPr>
        <w:t>Scope</w:t>
      </w:r>
    </w:p>
    <w:p w:rsidR="00244649" w:rsidRDefault="00244649" w:rsidP="00244649">
      <w:pPr>
        <w:rPr>
          <w:b/>
          <w:sz w:val="20"/>
          <w:szCs w:val="20"/>
        </w:rPr>
      </w:pPr>
    </w:p>
    <w:p w:rsidR="00DF47A9" w:rsidRDefault="0019141F" w:rsidP="00BD60B8">
      <w:pPr>
        <w:numPr>
          <w:ilvl w:val="1"/>
          <w:numId w:val="1"/>
        </w:numPr>
        <w:tabs>
          <w:tab w:val="clear" w:pos="360"/>
          <w:tab w:val="num" w:pos="1080"/>
        </w:tabs>
        <w:ind w:left="1080" w:hanging="540"/>
        <w:rPr>
          <w:sz w:val="20"/>
          <w:szCs w:val="20"/>
        </w:rPr>
      </w:pPr>
      <w:r>
        <w:rPr>
          <w:sz w:val="20"/>
          <w:szCs w:val="20"/>
        </w:rPr>
        <w:t>The scope</w:t>
      </w:r>
      <w:r w:rsidR="000542A7">
        <w:rPr>
          <w:sz w:val="20"/>
          <w:szCs w:val="20"/>
        </w:rPr>
        <w:t xml:space="preserve"> of this procedure encompasses</w:t>
      </w:r>
      <w:r>
        <w:rPr>
          <w:sz w:val="20"/>
          <w:szCs w:val="20"/>
        </w:rPr>
        <w:t xml:space="preserve"> </w:t>
      </w:r>
      <w:r w:rsidR="000A0F83">
        <w:rPr>
          <w:sz w:val="20"/>
          <w:szCs w:val="20"/>
        </w:rPr>
        <w:t xml:space="preserve">steps on how </w:t>
      </w:r>
      <w:r w:rsidR="00E42E86">
        <w:rPr>
          <w:sz w:val="20"/>
          <w:szCs w:val="20"/>
        </w:rPr>
        <w:t xml:space="preserve">to </w:t>
      </w:r>
      <w:r w:rsidR="003E0E09">
        <w:rPr>
          <w:sz w:val="20"/>
          <w:szCs w:val="20"/>
        </w:rPr>
        <w:t xml:space="preserve">gather the correct information, complete the correct paperwork and communicate the appropriate information to all the necessary parties to ensure the CPG PYEE process is accurate. </w:t>
      </w: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B134A8" w:rsidRDefault="00B134A8" w:rsidP="002341DC">
      <w:pPr>
        <w:ind w:left="720" w:hanging="720"/>
        <w:rPr>
          <w:b/>
          <w:sz w:val="16"/>
          <w:szCs w:val="16"/>
        </w:rPr>
      </w:pPr>
    </w:p>
    <w:p w:rsidR="00B134A8" w:rsidRPr="002341DC" w:rsidRDefault="00B134A8" w:rsidP="002341DC">
      <w:pPr>
        <w:ind w:left="720" w:hanging="720"/>
        <w:rPr>
          <w:b/>
          <w:sz w:val="16"/>
          <w:szCs w:val="16"/>
        </w:rPr>
      </w:pPr>
    </w:p>
    <w:p w:rsidR="00244649" w:rsidRPr="00D448D1" w:rsidRDefault="00E1365E" w:rsidP="00D448D1">
      <w:pPr>
        <w:numPr>
          <w:ilvl w:val="0"/>
          <w:numId w:val="1"/>
        </w:numPr>
        <w:tabs>
          <w:tab w:val="clear" w:pos="1080"/>
          <w:tab w:val="num" w:pos="540"/>
          <w:tab w:val="left" w:pos="900"/>
          <w:tab w:val="left" w:pos="1800"/>
          <w:tab w:val="left" w:pos="1980"/>
          <w:tab w:val="left" w:pos="2160"/>
        </w:tabs>
        <w:spacing w:before="240"/>
        <w:ind w:hanging="1080"/>
        <w:rPr>
          <w:b/>
          <w:sz w:val="20"/>
          <w:szCs w:val="20"/>
        </w:rPr>
      </w:pPr>
      <w:r>
        <w:rPr>
          <w:b/>
          <w:sz w:val="20"/>
          <w:szCs w:val="20"/>
        </w:rPr>
        <w:br w:type="page"/>
      </w:r>
      <w:r w:rsidR="000D13FC" w:rsidRPr="00D448D1">
        <w:rPr>
          <w:b/>
          <w:sz w:val="20"/>
          <w:szCs w:val="20"/>
        </w:rPr>
        <w:lastRenderedPageBreak/>
        <w:t>Procedure</w:t>
      </w:r>
    </w:p>
    <w:p w:rsidR="00244649" w:rsidRDefault="00244649" w:rsidP="00244649">
      <w:pPr>
        <w:tabs>
          <w:tab w:val="left" w:pos="720"/>
          <w:tab w:val="left" w:pos="900"/>
          <w:tab w:val="left" w:pos="1980"/>
          <w:tab w:val="left" w:pos="2160"/>
        </w:tabs>
        <w:rPr>
          <w:b/>
          <w:sz w:val="20"/>
          <w:szCs w:val="20"/>
        </w:rPr>
      </w:pPr>
    </w:p>
    <w:p w:rsidR="009A1952" w:rsidRDefault="00E42E86" w:rsidP="00C14D32">
      <w:pPr>
        <w:numPr>
          <w:ilvl w:val="1"/>
          <w:numId w:val="1"/>
        </w:numPr>
        <w:tabs>
          <w:tab w:val="clear" w:pos="360"/>
          <w:tab w:val="left" w:pos="540"/>
          <w:tab w:val="left" w:pos="720"/>
          <w:tab w:val="num" w:pos="900"/>
          <w:tab w:val="left" w:pos="1980"/>
          <w:tab w:val="left" w:pos="2160"/>
        </w:tabs>
        <w:ind w:left="900"/>
        <w:rPr>
          <w:sz w:val="20"/>
          <w:szCs w:val="20"/>
        </w:rPr>
      </w:pPr>
      <w:r w:rsidRPr="000E7311">
        <w:rPr>
          <w:sz w:val="20"/>
          <w:szCs w:val="20"/>
        </w:rPr>
        <w:t>When a</w:t>
      </w:r>
      <w:r w:rsidR="003E0E09">
        <w:rPr>
          <w:sz w:val="20"/>
          <w:szCs w:val="20"/>
        </w:rPr>
        <w:t xml:space="preserve">n external job applicant applies to CPG, they can be hired as a direct hire or as a CPG PYEE. An external job applicant shall be defined as someone who applies with CPG who is not currently working via a CPG Staffing Agency Partner. The CPG PYEE process shall last at a minimum of 60 days. </w:t>
      </w:r>
    </w:p>
    <w:p w:rsidR="000E7311" w:rsidRDefault="00D52EC0" w:rsidP="009A1952">
      <w:pPr>
        <w:numPr>
          <w:ilvl w:val="2"/>
          <w:numId w:val="1"/>
        </w:numPr>
        <w:tabs>
          <w:tab w:val="left" w:pos="540"/>
          <w:tab w:val="left" w:pos="720"/>
          <w:tab w:val="left" w:pos="1980"/>
          <w:tab w:val="left" w:pos="2160"/>
        </w:tabs>
        <w:rPr>
          <w:sz w:val="20"/>
          <w:szCs w:val="20"/>
        </w:rPr>
      </w:pPr>
      <w:r>
        <w:rPr>
          <w:sz w:val="20"/>
          <w:szCs w:val="20"/>
        </w:rPr>
        <w:t>CPG sites with HR presence</w:t>
      </w:r>
      <w:r w:rsidR="009A1952">
        <w:rPr>
          <w:sz w:val="20"/>
          <w:szCs w:val="20"/>
        </w:rPr>
        <w:t xml:space="preserve">—HR will be responsible for </w:t>
      </w:r>
      <w:r w:rsidR="003E0E09">
        <w:rPr>
          <w:sz w:val="20"/>
          <w:szCs w:val="20"/>
        </w:rPr>
        <w:t xml:space="preserve">coordinating pre-employment background checks, pre-employment physicals and drug tests. On site supervisors / managers shall be responsible for </w:t>
      </w:r>
      <w:r>
        <w:rPr>
          <w:sz w:val="20"/>
          <w:szCs w:val="20"/>
        </w:rPr>
        <w:t xml:space="preserve">completing </w:t>
      </w:r>
      <w:r w:rsidR="00A47E46">
        <w:rPr>
          <w:sz w:val="20"/>
          <w:szCs w:val="20"/>
        </w:rPr>
        <w:t>all CPG applications, interviews and background check requests and forwarding them to HR Support for processing</w:t>
      </w:r>
      <w:r w:rsidR="00E3294B">
        <w:rPr>
          <w:sz w:val="20"/>
          <w:szCs w:val="20"/>
        </w:rPr>
        <w:t>.</w:t>
      </w:r>
    </w:p>
    <w:p w:rsidR="000E7311" w:rsidRDefault="00D52EC0" w:rsidP="000E7311">
      <w:pPr>
        <w:numPr>
          <w:ilvl w:val="2"/>
          <w:numId w:val="1"/>
        </w:numPr>
        <w:tabs>
          <w:tab w:val="left" w:pos="540"/>
          <w:tab w:val="left" w:pos="720"/>
          <w:tab w:val="left" w:pos="1980"/>
          <w:tab w:val="left" w:pos="2160"/>
        </w:tabs>
        <w:rPr>
          <w:sz w:val="20"/>
          <w:szCs w:val="20"/>
        </w:rPr>
      </w:pPr>
      <w:r>
        <w:rPr>
          <w:sz w:val="20"/>
          <w:szCs w:val="20"/>
        </w:rPr>
        <w:t>CPG sites without HR presence</w:t>
      </w:r>
      <w:r w:rsidR="009A1952">
        <w:rPr>
          <w:sz w:val="20"/>
          <w:szCs w:val="20"/>
        </w:rPr>
        <w:t>—</w:t>
      </w:r>
      <w:r w:rsidR="00A47E46" w:rsidRPr="00A47E46">
        <w:rPr>
          <w:sz w:val="20"/>
          <w:szCs w:val="20"/>
        </w:rPr>
        <w:t xml:space="preserve"> </w:t>
      </w:r>
      <w:r w:rsidR="00A47E46">
        <w:rPr>
          <w:sz w:val="20"/>
          <w:szCs w:val="20"/>
        </w:rPr>
        <w:t>HR will be responsible for coordinating pre-employment background checks</w:t>
      </w:r>
      <w:r w:rsidR="00E3294B">
        <w:rPr>
          <w:sz w:val="20"/>
          <w:szCs w:val="20"/>
        </w:rPr>
        <w:t>.</w:t>
      </w:r>
      <w:r w:rsidR="00A47E46">
        <w:rPr>
          <w:sz w:val="20"/>
          <w:szCs w:val="20"/>
        </w:rPr>
        <w:t xml:space="preserve"> </w:t>
      </w:r>
      <w:r>
        <w:rPr>
          <w:sz w:val="20"/>
          <w:szCs w:val="20"/>
        </w:rPr>
        <w:t>Site MGR</w:t>
      </w:r>
      <w:r w:rsidR="009A1952">
        <w:rPr>
          <w:sz w:val="20"/>
          <w:szCs w:val="20"/>
        </w:rPr>
        <w:t xml:space="preserve"> will be responsible for</w:t>
      </w:r>
      <w:r w:rsidR="00A47E46">
        <w:rPr>
          <w:sz w:val="20"/>
          <w:szCs w:val="20"/>
        </w:rPr>
        <w:t xml:space="preserve"> scheduling pre-employment physicals and drug tests. Site MGR shall be responsible for completing all CPG applications, interviews and background check requests and forwarding them to HR Support for processing</w:t>
      </w:r>
      <w:r w:rsidR="00E3294B">
        <w:rPr>
          <w:sz w:val="20"/>
          <w:szCs w:val="20"/>
        </w:rPr>
        <w:t>.</w:t>
      </w:r>
      <w:r>
        <w:rPr>
          <w:sz w:val="20"/>
          <w:szCs w:val="20"/>
        </w:rPr>
        <w:t xml:space="preserve"> </w:t>
      </w:r>
    </w:p>
    <w:p w:rsidR="000E7311" w:rsidRDefault="000E7311" w:rsidP="000E7311">
      <w:pPr>
        <w:tabs>
          <w:tab w:val="left" w:pos="540"/>
          <w:tab w:val="left" w:pos="720"/>
          <w:tab w:val="left" w:pos="1980"/>
          <w:tab w:val="left" w:pos="2160"/>
        </w:tabs>
        <w:ind w:left="900"/>
        <w:rPr>
          <w:sz w:val="20"/>
          <w:szCs w:val="20"/>
        </w:rPr>
      </w:pPr>
    </w:p>
    <w:p w:rsidR="00102879" w:rsidRDefault="00A47E46" w:rsidP="00A47E46">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When s</w:t>
      </w:r>
      <w:r w:rsidR="000E7311">
        <w:rPr>
          <w:sz w:val="20"/>
          <w:szCs w:val="20"/>
        </w:rPr>
        <w:t>elect</w:t>
      </w:r>
      <w:r>
        <w:rPr>
          <w:sz w:val="20"/>
          <w:szCs w:val="20"/>
        </w:rPr>
        <w:t>ing a Staffing Agency for partnering with the CPG PYEE process, HR and Site MGR’s shall try and negotiate mark-up rates around 32% when at all possible</w:t>
      </w:r>
      <w:r w:rsidR="00E3294B">
        <w:rPr>
          <w:sz w:val="20"/>
          <w:szCs w:val="20"/>
        </w:rPr>
        <w:t>.</w:t>
      </w:r>
    </w:p>
    <w:p w:rsidR="00A47E46" w:rsidRDefault="00A47E46" w:rsidP="00A47E46">
      <w:pPr>
        <w:tabs>
          <w:tab w:val="left" w:pos="540"/>
          <w:tab w:val="left" w:pos="720"/>
          <w:tab w:val="left" w:pos="1980"/>
          <w:tab w:val="left" w:pos="2160"/>
        </w:tabs>
        <w:ind w:left="1080"/>
        <w:rPr>
          <w:sz w:val="20"/>
          <w:szCs w:val="20"/>
        </w:rPr>
      </w:pPr>
    </w:p>
    <w:p w:rsidR="00A47E46" w:rsidRDefault="00A47E46" w:rsidP="00A47E46">
      <w:pPr>
        <w:numPr>
          <w:ilvl w:val="1"/>
          <w:numId w:val="1"/>
        </w:numPr>
        <w:tabs>
          <w:tab w:val="clear" w:pos="360"/>
          <w:tab w:val="left" w:pos="540"/>
          <w:tab w:val="left" w:pos="720"/>
          <w:tab w:val="num" w:pos="900"/>
          <w:tab w:val="left" w:pos="1980"/>
          <w:tab w:val="left" w:pos="2160"/>
        </w:tabs>
        <w:ind w:left="900"/>
        <w:rPr>
          <w:sz w:val="20"/>
          <w:szCs w:val="20"/>
        </w:rPr>
      </w:pPr>
      <w:r w:rsidRPr="00A47E46">
        <w:rPr>
          <w:color w:val="0000CC"/>
          <w:sz w:val="20"/>
          <w:szCs w:val="20"/>
        </w:rPr>
        <w:t xml:space="preserve">CPG </w:t>
      </w:r>
      <w:r w:rsidR="004D6CD3">
        <w:rPr>
          <w:color w:val="0000CC"/>
          <w:sz w:val="20"/>
          <w:szCs w:val="20"/>
        </w:rPr>
        <w:t xml:space="preserve">PYEE Phase 1 </w:t>
      </w:r>
      <w:r w:rsidRPr="00A47E46">
        <w:rPr>
          <w:color w:val="0000CC"/>
          <w:sz w:val="20"/>
          <w:szCs w:val="20"/>
        </w:rPr>
        <w:t>Screening Processing</w:t>
      </w:r>
      <w:r>
        <w:rPr>
          <w:sz w:val="20"/>
          <w:szCs w:val="20"/>
        </w:rPr>
        <w:t>—When selecting an external applicant for the CPG PYEE process, the hiring manager shall perform all of the following:</w:t>
      </w:r>
    </w:p>
    <w:p w:rsidR="00A47E46" w:rsidRDefault="00A47E46" w:rsidP="00A47E46">
      <w:pPr>
        <w:pStyle w:val="ListParagraph"/>
        <w:rPr>
          <w:sz w:val="20"/>
          <w:szCs w:val="20"/>
        </w:rPr>
      </w:pPr>
    </w:p>
    <w:p w:rsidR="00A47E46" w:rsidRDefault="00F62600" w:rsidP="00A47E46">
      <w:pPr>
        <w:numPr>
          <w:ilvl w:val="2"/>
          <w:numId w:val="1"/>
        </w:numPr>
        <w:tabs>
          <w:tab w:val="left" w:pos="540"/>
          <w:tab w:val="left" w:pos="720"/>
          <w:tab w:val="left" w:pos="1980"/>
          <w:tab w:val="left" w:pos="2160"/>
        </w:tabs>
        <w:rPr>
          <w:sz w:val="20"/>
          <w:szCs w:val="20"/>
        </w:rPr>
      </w:pPr>
      <w:r>
        <w:rPr>
          <w:sz w:val="20"/>
          <w:szCs w:val="20"/>
        </w:rPr>
        <w:t>Ensure a CPG application is completed</w:t>
      </w:r>
    </w:p>
    <w:p w:rsidR="00F62600" w:rsidRDefault="00F62600" w:rsidP="00A47E46">
      <w:pPr>
        <w:numPr>
          <w:ilvl w:val="2"/>
          <w:numId w:val="1"/>
        </w:numPr>
        <w:tabs>
          <w:tab w:val="left" w:pos="540"/>
          <w:tab w:val="left" w:pos="720"/>
          <w:tab w:val="left" w:pos="1980"/>
          <w:tab w:val="left" w:pos="2160"/>
        </w:tabs>
        <w:rPr>
          <w:sz w:val="20"/>
          <w:szCs w:val="20"/>
        </w:rPr>
      </w:pPr>
      <w:r>
        <w:rPr>
          <w:sz w:val="20"/>
          <w:szCs w:val="20"/>
        </w:rPr>
        <w:t>Conduct a Realistic Job Preview of the position—in other words</w:t>
      </w:r>
      <w:r w:rsidR="00E3294B">
        <w:rPr>
          <w:sz w:val="20"/>
          <w:szCs w:val="20"/>
        </w:rPr>
        <w:t>,</w:t>
      </w:r>
      <w:r>
        <w:rPr>
          <w:sz w:val="20"/>
          <w:szCs w:val="20"/>
        </w:rPr>
        <w:t xml:space="preserve"> a tour of the job which the applicant will be performing. This mostly will apply to manufacturing positions</w:t>
      </w:r>
      <w:r w:rsidR="00E3294B">
        <w:rPr>
          <w:sz w:val="20"/>
          <w:szCs w:val="20"/>
        </w:rPr>
        <w:t>.</w:t>
      </w:r>
    </w:p>
    <w:p w:rsidR="00F62600" w:rsidRDefault="00F62600" w:rsidP="00A47E46">
      <w:pPr>
        <w:numPr>
          <w:ilvl w:val="2"/>
          <w:numId w:val="1"/>
        </w:numPr>
        <w:tabs>
          <w:tab w:val="left" w:pos="540"/>
          <w:tab w:val="left" w:pos="720"/>
          <w:tab w:val="left" w:pos="1980"/>
          <w:tab w:val="left" w:pos="2160"/>
        </w:tabs>
        <w:rPr>
          <w:sz w:val="20"/>
          <w:szCs w:val="20"/>
        </w:rPr>
      </w:pPr>
      <w:r>
        <w:rPr>
          <w:sz w:val="20"/>
          <w:szCs w:val="20"/>
        </w:rPr>
        <w:t xml:space="preserve">Conduct a CPG interview—this must be done in person regardless if a phone screen has previously been conducted. </w:t>
      </w:r>
    </w:p>
    <w:p w:rsidR="00F62600" w:rsidRDefault="00F62600" w:rsidP="00A47E46">
      <w:pPr>
        <w:numPr>
          <w:ilvl w:val="2"/>
          <w:numId w:val="1"/>
        </w:numPr>
        <w:tabs>
          <w:tab w:val="left" w:pos="540"/>
          <w:tab w:val="left" w:pos="720"/>
          <w:tab w:val="left" w:pos="1980"/>
          <w:tab w:val="left" w:pos="2160"/>
        </w:tabs>
        <w:rPr>
          <w:sz w:val="20"/>
          <w:szCs w:val="20"/>
        </w:rPr>
      </w:pPr>
      <w:r>
        <w:rPr>
          <w:sz w:val="20"/>
          <w:szCs w:val="20"/>
        </w:rPr>
        <w:t>Decide if the applicant will be hired as a CPG PYEE</w:t>
      </w:r>
      <w:r w:rsidR="00E3294B">
        <w:rPr>
          <w:sz w:val="20"/>
          <w:szCs w:val="20"/>
        </w:rPr>
        <w:t>.</w:t>
      </w:r>
    </w:p>
    <w:p w:rsidR="00F62600" w:rsidRDefault="00F62600" w:rsidP="00F62600">
      <w:pPr>
        <w:tabs>
          <w:tab w:val="left" w:pos="540"/>
          <w:tab w:val="left" w:pos="720"/>
          <w:tab w:val="left" w:pos="1980"/>
          <w:tab w:val="left" w:pos="2160"/>
        </w:tabs>
        <w:ind w:left="2880"/>
        <w:rPr>
          <w:sz w:val="20"/>
          <w:szCs w:val="20"/>
        </w:rPr>
      </w:pPr>
    </w:p>
    <w:p w:rsidR="00F62600" w:rsidRDefault="00F62600" w:rsidP="00F62600">
      <w:pPr>
        <w:numPr>
          <w:ilvl w:val="1"/>
          <w:numId w:val="1"/>
        </w:numPr>
        <w:tabs>
          <w:tab w:val="clear" w:pos="360"/>
          <w:tab w:val="left" w:pos="900"/>
          <w:tab w:val="left" w:pos="990"/>
          <w:tab w:val="left" w:pos="1170"/>
          <w:tab w:val="left" w:pos="2160"/>
        </w:tabs>
        <w:ind w:left="900"/>
        <w:rPr>
          <w:sz w:val="20"/>
          <w:szCs w:val="20"/>
        </w:rPr>
      </w:pPr>
      <w:r w:rsidRPr="00F62600">
        <w:rPr>
          <w:color w:val="0000CC"/>
          <w:sz w:val="20"/>
          <w:szCs w:val="20"/>
        </w:rPr>
        <w:t>CPG PYEE Communication Process</w:t>
      </w:r>
      <w:r>
        <w:rPr>
          <w:sz w:val="20"/>
          <w:szCs w:val="20"/>
        </w:rPr>
        <w:t xml:space="preserve">—Steps that must be completed to communicate the desire to PYEE a CPG applicant as a    Full-time EE. </w:t>
      </w:r>
    </w:p>
    <w:p w:rsidR="00F62600" w:rsidRDefault="00F62600" w:rsidP="00F62600">
      <w:pPr>
        <w:numPr>
          <w:ilvl w:val="2"/>
          <w:numId w:val="1"/>
        </w:numPr>
        <w:tabs>
          <w:tab w:val="left" w:pos="900"/>
          <w:tab w:val="left" w:pos="990"/>
          <w:tab w:val="left" w:pos="1170"/>
          <w:tab w:val="left" w:pos="2160"/>
        </w:tabs>
        <w:rPr>
          <w:sz w:val="20"/>
          <w:szCs w:val="20"/>
        </w:rPr>
      </w:pPr>
      <w:r>
        <w:rPr>
          <w:sz w:val="20"/>
          <w:szCs w:val="20"/>
        </w:rPr>
        <w:t xml:space="preserve">Submit a ticket to the HRSupport desk </w:t>
      </w:r>
      <w:r w:rsidR="00033DB7">
        <w:rPr>
          <w:sz w:val="20"/>
          <w:szCs w:val="20"/>
        </w:rPr>
        <w:t xml:space="preserve">copying the email </w:t>
      </w:r>
      <w:r>
        <w:rPr>
          <w:sz w:val="20"/>
          <w:szCs w:val="20"/>
        </w:rPr>
        <w:t>with your local Staffing Agency</w:t>
      </w:r>
      <w:r w:rsidR="00033DB7">
        <w:rPr>
          <w:sz w:val="20"/>
          <w:szCs w:val="20"/>
        </w:rPr>
        <w:t>.</w:t>
      </w:r>
    </w:p>
    <w:p w:rsidR="00033DB7" w:rsidRDefault="00033DB7" w:rsidP="00F62600">
      <w:pPr>
        <w:numPr>
          <w:ilvl w:val="2"/>
          <w:numId w:val="1"/>
        </w:numPr>
        <w:tabs>
          <w:tab w:val="left" w:pos="900"/>
          <w:tab w:val="left" w:pos="990"/>
          <w:tab w:val="left" w:pos="1170"/>
          <w:tab w:val="left" w:pos="2160"/>
        </w:tabs>
        <w:rPr>
          <w:sz w:val="20"/>
          <w:szCs w:val="20"/>
        </w:rPr>
      </w:pPr>
      <w:r>
        <w:rPr>
          <w:sz w:val="20"/>
          <w:szCs w:val="20"/>
        </w:rPr>
        <w:t>Items that must be included in the email are:</w:t>
      </w:r>
    </w:p>
    <w:p w:rsidR="0015295F" w:rsidRDefault="0015295F" w:rsidP="00033DB7">
      <w:pPr>
        <w:numPr>
          <w:ilvl w:val="3"/>
          <w:numId w:val="1"/>
        </w:numPr>
        <w:tabs>
          <w:tab w:val="left" w:pos="900"/>
          <w:tab w:val="left" w:pos="990"/>
          <w:tab w:val="left" w:pos="1170"/>
          <w:tab w:val="left" w:pos="2160"/>
        </w:tabs>
        <w:rPr>
          <w:sz w:val="20"/>
          <w:szCs w:val="20"/>
        </w:rPr>
      </w:pPr>
      <w:r>
        <w:rPr>
          <w:sz w:val="20"/>
          <w:szCs w:val="20"/>
        </w:rPr>
        <w:t>Attach the CPG Application &amp; Interview Notes</w:t>
      </w:r>
    </w:p>
    <w:p w:rsidR="00033DB7" w:rsidRDefault="00033DB7" w:rsidP="00033DB7">
      <w:pPr>
        <w:numPr>
          <w:ilvl w:val="3"/>
          <w:numId w:val="1"/>
        </w:numPr>
        <w:tabs>
          <w:tab w:val="left" w:pos="900"/>
          <w:tab w:val="left" w:pos="990"/>
          <w:tab w:val="left" w:pos="1170"/>
          <w:tab w:val="left" w:pos="2160"/>
        </w:tabs>
        <w:rPr>
          <w:sz w:val="20"/>
          <w:szCs w:val="20"/>
        </w:rPr>
      </w:pPr>
      <w:r>
        <w:rPr>
          <w:sz w:val="20"/>
          <w:szCs w:val="20"/>
        </w:rPr>
        <w:t>Must indicate applicant is a PYEE</w:t>
      </w:r>
    </w:p>
    <w:p w:rsidR="00033DB7" w:rsidRDefault="00033DB7" w:rsidP="00033DB7">
      <w:pPr>
        <w:numPr>
          <w:ilvl w:val="3"/>
          <w:numId w:val="1"/>
        </w:numPr>
        <w:tabs>
          <w:tab w:val="left" w:pos="900"/>
          <w:tab w:val="left" w:pos="990"/>
          <w:tab w:val="left" w:pos="1170"/>
          <w:tab w:val="left" w:pos="2160"/>
        </w:tabs>
        <w:rPr>
          <w:sz w:val="20"/>
          <w:szCs w:val="20"/>
        </w:rPr>
      </w:pPr>
      <w:r>
        <w:rPr>
          <w:sz w:val="20"/>
          <w:szCs w:val="20"/>
        </w:rPr>
        <w:t>Desired Start Date</w:t>
      </w:r>
    </w:p>
    <w:p w:rsidR="00033DB7" w:rsidRDefault="00033DB7" w:rsidP="00033DB7">
      <w:pPr>
        <w:numPr>
          <w:ilvl w:val="3"/>
          <w:numId w:val="1"/>
        </w:numPr>
        <w:tabs>
          <w:tab w:val="left" w:pos="900"/>
          <w:tab w:val="left" w:pos="990"/>
          <w:tab w:val="left" w:pos="1170"/>
          <w:tab w:val="left" w:pos="2160"/>
        </w:tabs>
        <w:rPr>
          <w:sz w:val="20"/>
          <w:szCs w:val="20"/>
        </w:rPr>
      </w:pPr>
      <w:r>
        <w:rPr>
          <w:sz w:val="20"/>
          <w:szCs w:val="20"/>
        </w:rPr>
        <w:t>Full-time job title they will be performing—this is critical to ensure they are paid the correct FT EE wage rate. HR will be responsible for ensuring this information is provided to the staffing partner</w:t>
      </w:r>
      <w:r w:rsidR="007A55DC">
        <w:rPr>
          <w:sz w:val="20"/>
          <w:szCs w:val="20"/>
        </w:rPr>
        <w:t xml:space="preserve">. HR shall use the Regional Compensation Spreadsheet file as the document submitted to the Staffing Partner. </w:t>
      </w:r>
    </w:p>
    <w:p w:rsidR="004D6CD3" w:rsidRDefault="00033DB7" w:rsidP="004D6CD3">
      <w:pPr>
        <w:numPr>
          <w:ilvl w:val="3"/>
          <w:numId w:val="1"/>
        </w:numPr>
        <w:tabs>
          <w:tab w:val="left" w:pos="900"/>
          <w:tab w:val="left" w:pos="990"/>
          <w:tab w:val="left" w:pos="1170"/>
          <w:tab w:val="left" w:pos="2160"/>
        </w:tabs>
        <w:rPr>
          <w:sz w:val="20"/>
          <w:szCs w:val="20"/>
        </w:rPr>
      </w:pPr>
      <w:r>
        <w:rPr>
          <w:sz w:val="20"/>
          <w:szCs w:val="20"/>
        </w:rPr>
        <w:t>Shift the</w:t>
      </w:r>
      <w:r w:rsidR="00E3294B">
        <w:rPr>
          <w:sz w:val="20"/>
          <w:szCs w:val="20"/>
        </w:rPr>
        <w:t xml:space="preserve"> PYEE</w:t>
      </w:r>
      <w:r>
        <w:rPr>
          <w:sz w:val="20"/>
          <w:szCs w:val="20"/>
        </w:rPr>
        <w:t xml:space="preserve"> will be working and supervis</w:t>
      </w:r>
      <w:r w:rsidR="004D6CD3">
        <w:rPr>
          <w:sz w:val="20"/>
          <w:szCs w:val="20"/>
        </w:rPr>
        <w:t>or they will report to.</w:t>
      </w:r>
    </w:p>
    <w:p w:rsidR="004D6CD3" w:rsidRDefault="004D6CD3" w:rsidP="004D6CD3">
      <w:pPr>
        <w:tabs>
          <w:tab w:val="left" w:pos="900"/>
          <w:tab w:val="left" w:pos="990"/>
          <w:tab w:val="left" w:pos="1170"/>
          <w:tab w:val="left" w:pos="2160"/>
        </w:tabs>
        <w:ind w:left="3600"/>
        <w:rPr>
          <w:sz w:val="20"/>
          <w:szCs w:val="20"/>
        </w:rPr>
      </w:pPr>
    </w:p>
    <w:p w:rsidR="004D6CD3" w:rsidRPr="004D6CD3" w:rsidRDefault="004D6CD3" w:rsidP="004D6CD3">
      <w:pPr>
        <w:pStyle w:val="ListParagraph"/>
        <w:numPr>
          <w:ilvl w:val="1"/>
          <w:numId w:val="1"/>
        </w:numPr>
        <w:tabs>
          <w:tab w:val="clear" w:pos="360"/>
          <w:tab w:val="left" w:pos="900"/>
          <w:tab w:val="left" w:pos="990"/>
          <w:tab w:val="num" w:pos="1080"/>
          <w:tab w:val="left" w:pos="1170"/>
          <w:tab w:val="left" w:pos="2160"/>
        </w:tabs>
        <w:ind w:left="900"/>
        <w:rPr>
          <w:sz w:val="20"/>
          <w:szCs w:val="20"/>
        </w:rPr>
      </w:pPr>
      <w:r w:rsidRPr="004D6CD3">
        <w:rPr>
          <w:color w:val="0000CC"/>
          <w:sz w:val="20"/>
          <w:szCs w:val="20"/>
        </w:rPr>
        <w:t>CPG PYEE Phase 2 Screening Process</w:t>
      </w:r>
      <w:r w:rsidRPr="004D6CD3">
        <w:rPr>
          <w:sz w:val="20"/>
          <w:szCs w:val="20"/>
        </w:rPr>
        <w:t>—</w:t>
      </w:r>
      <w:proofErr w:type="gramStart"/>
      <w:r w:rsidRPr="004D6CD3">
        <w:rPr>
          <w:sz w:val="20"/>
          <w:szCs w:val="20"/>
        </w:rPr>
        <w:t>Upon</w:t>
      </w:r>
      <w:proofErr w:type="gramEnd"/>
      <w:r w:rsidRPr="004D6CD3">
        <w:rPr>
          <w:sz w:val="20"/>
          <w:szCs w:val="20"/>
        </w:rPr>
        <w:t xml:space="preserve"> working as a PYEE for a period of </w:t>
      </w:r>
      <w:r w:rsidR="00151B93">
        <w:rPr>
          <w:sz w:val="20"/>
          <w:szCs w:val="20"/>
        </w:rPr>
        <w:t>45 days</w:t>
      </w:r>
      <w:r w:rsidRPr="004D6CD3">
        <w:rPr>
          <w:sz w:val="20"/>
          <w:szCs w:val="20"/>
        </w:rPr>
        <w:t>, the hiring manager shall initiate the following steps.</w:t>
      </w:r>
    </w:p>
    <w:p w:rsidR="004D6CD3" w:rsidRDefault="004D6CD3" w:rsidP="004D6CD3">
      <w:pPr>
        <w:pStyle w:val="ListParagraph"/>
        <w:numPr>
          <w:ilvl w:val="2"/>
          <w:numId w:val="1"/>
        </w:numPr>
        <w:tabs>
          <w:tab w:val="left" w:pos="1440"/>
          <w:tab w:val="left" w:pos="2160"/>
        </w:tabs>
        <w:rPr>
          <w:sz w:val="20"/>
          <w:szCs w:val="20"/>
        </w:rPr>
      </w:pPr>
      <w:r>
        <w:rPr>
          <w:sz w:val="20"/>
          <w:szCs w:val="20"/>
        </w:rPr>
        <w:t>Complete a CPG Background Check release form with the PYEE</w:t>
      </w:r>
    </w:p>
    <w:p w:rsidR="004D6CD3" w:rsidRDefault="004D6CD3" w:rsidP="004D6CD3">
      <w:pPr>
        <w:pStyle w:val="ListParagraph"/>
        <w:numPr>
          <w:ilvl w:val="2"/>
          <w:numId w:val="1"/>
        </w:numPr>
        <w:tabs>
          <w:tab w:val="left" w:pos="1440"/>
          <w:tab w:val="left" w:pos="2160"/>
        </w:tabs>
        <w:rPr>
          <w:sz w:val="20"/>
          <w:szCs w:val="20"/>
        </w:rPr>
      </w:pPr>
      <w:r>
        <w:rPr>
          <w:sz w:val="20"/>
          <w:szCs w:val="20"/>
        </w:rPr>
        <w:t>Submit the completed BG Check to HRSupport</w:t>
      </w:r>
    </w:p>
    <w:p w:rsidR="004D6CD3" w:rsidRDefault="004D6CD3" w:rsidP="004D6CD3">
      <w:pPr>
        <w:pStyle w:val="ListParagraph"/>
        <w:numPr>
          <w:ilvl w:val="2"/>
          <w:numId w:val="1"/>
        </w:numPr>
        <w:tabs>
          <w:tab w:val="left" w:pos="1440"/>
          <w:tab w:val="left" w:pos="2160"/>
        </w:tabs>
        <w:rPr>
          <w:sz w:val="20"/>
          <w:szCs w:val="20"/>
        </w:rPr>
      </w:pPr>
      <w:r>
        <w:rPr>
          <w:sz w:val="20"/>
          <w:szCs w:val="20"/>
        </w:rPr>
        <w:t>Request that a Pre-employment physical and drug test be scheduled</w:t>
      </w:r>
    </w:p>
    <w:p w:rsidR="004D6CD3" w:rsidRDefault="004D6CD3" w:rsidP="004D6CD3">
      <w:pPr>
        <w:pStyle w:val="ListParagraph"/>
        <w:numPr>
          <w:ilvl w:val="2"/>
          <w:numId w:val="1"/>
        </w:numPr>
        <w:tabs>
          <w:tab w:val="left" w:pos="1440"/>
          <w:tab w:val="left" w:pos="2160"/>
        </w:tabs>
        <w:rPr>
          <w:sz w:val="20"/>
          <w:szCs w:val="20"/>
        </w:rPr>
      </w:pPr>
      <w:r>
        <w:rPr>
          <w:sz w:val="20"/>
          <w:szCs w:val="20"/>
        </w:rPr>
        <w:t xml:space="preserve">Should the PYEE not pass the CPG BG Check and/or Pre-Employment Medical Exam, their PYEE assignment shall end immediately. </w:t>
      </w:r>
    </w:p>
    <w:p w:rsidR="004D6CD3" w:rsidRDefault="004D6CD3" w:rsidP="004D6CD3">
      <w:pPr>
        <w:pStyle w:val="ListParagraph"/>
        <w:numPr>
          <w:ilvl w:val="2"/>
          <w:numId w:val="1"/>
        </w:numPr>
        <w:tabs>
          <w:tab w:val="left" w:pos="1440"/>
          <w:tab w:val="left" w:pos="2160"/>
        </w:tabs>
        <w:rPr>
          <w:sz w:val="20"/>
          <w:szCs w:val="20"/>
        </w:rPr>
      </w:pPr>
      <w:r>
        <w:rPr>
          <w:sz w:val="20"/>
          <w:szCs w:val="20"/>
        </w:rPr>
        <w:t>Should the PYEE successfully pass both the CPG BG Check and the Pre-Employment Medical Exam, then they will continue in their PYEE program.</w:t>
      </w:r>
    </w:p>
    <w:p w:rsidR="004D6CD3" w:rsidRDefault="004D6CD3" w:rsidP="004D6CD3">
      <w:pPr>
        <w:pStyle w:val="ListParagraph"/>
        <w:tabs>
          <w:tab w:val="left" w:pos="1440"/>
          <w:tab w:val="left" w:pos="2160"/>
        </w:tabs>
        <w:ind w:left="360"/>
        <w:rPr>
          <w:sz w:val="20"/>
          <w:szCs w:val="20"/>
        </w:rPr>
      </w:pPr>
    </w:p>
    <w:p w:rsidR="004D6CD3" w:rsidRDefault="004D6CD3" w:rsidP="00DF3BFB">
      <w:pPr>
        <w:pStyle w:val="ListParagraph"/>
        <w:numPr>
          <w:ilvl w:val="1"/>
          <w:numId w:val="1"/>
        </w:numPr>
        <w:tabs>
          <w:tab w:val="clear" w:pos="360"/>
          <w:tab w:val="num" w:pos="900"/>
          <w:tab w:val="left" w:pos="2160"/>
        </w:tabs>
        <w:ind w:left="900"/>
        <w:rPr>
          <w:sz w:val="20"/>
          <w:szCs w:val="20"/>
        </w:rPr>
      </w:pPr>
      <w:r w:rsidRPr="00DF3BFB">
        <w:rPr>
          <w:color w:val="0000CC"/>
          <w:sz w:val="20"/>
          <w:szCs w:val="20"/>
        </w:rPr>
        <w:t>CPG PYEE Phase 3 Screening Process</w:t>
      </w:r>
      <w:r>
        <w:rPr>
          <w:sz w:val="20"/>
          <w:szCs w:val="20"/>
        </w:rPr>
        <w:t>—</w:t>
      </w:r>
      <w:proofErr w:type="gramStart"/>
      <w:r>
        <w:rPr>
          <w:sz w:val="20"/>
          <w:szCs w:val="20"/>
        </w:rPr>
        <w:t>Upon</w:t>
      </w:r>
      <w:proofErr w:type="gramEnd"/>
      <w:r>
        <w:rPr>
          <w:sz w:val="20"/>
          <w:szCs w:val="20"/>
        </w:rPr>
        <w:t xml:space="preserve"> completing the CPG Phase 2 Screening Process, the PYEE shall continue to work in the program until their 60 days are completed. Things that shall be completed prior to Phase 3:</w:t>
      </w:r>
    </w:p>
    <w:p w:rsidR="004D6CD3" w:rsidRDefault="004D6CD3" w:rsidP="004D6CD3">
      <w:pPr>
        <w:pStyle w:val="ListParagraph"/>
        <w:numPr>
          <w:ilvl w:val="2"/>
          <w:numId w:val="1"/>
        </w:numPr>
        <w:tabs>
          <w:tab w:val="left" w:pos="1440"/>
          <w:tab w:val="left" w:pos="2160"/>
        </w:tabs>
        <w:rPr>
          <w:sz w:val="20"/>
          <w:szCs w:val="20"/>
        </w:rPr>
      </w:pPr>
      <w:r>
        <w:rPr>
          <w:sz w:val="20"/>
          <w:szCs w:val="20"/>
        </w:rPr>
        <w:t>Complete the Staffing Agency 30 day Performance Review</w:t>
      </w:r>
    </w:p>
    <w:p w:rsidR="00DF3BFB" w:rsidRDefault="00DF3BFB" w:rsidP="004D6CD3">
      <w:pPr>
        <w:pStyle w:val="ListParagraph"/>
        <w:numPr>
          <w:ilvl w:val="2"/>
          <w:numId w:val="1"/>
        </w:numPr>
        <w:tabs>
          <w:tab w:val="left" w:pos="1440"/>
          <w:tab w:val="left" w:pos="2160"/>
        </w:tabs>
        <w:rPr>
          <w:sz w:val="20"/>
          <w:szCs w:val="20"/>
        </w:rPr>
      </w:pPr>
      <w:r>
        <w:rPr>
          <w:sz w:val="20"/>
          <w:szCs w:val="20"/>
        </w:rPr>
        <w:t>If the 30-day Staffing Agency Performance Review is successfully passed and 60 days have been completed, then the hiring manager can then advance the PYEE to the CPG New Hire process.</w:t>
      </w:r>
    </w:p>
    <w:p w:rsidR="00467E34" w:rsidRPr="00DF3BFB" w:rsidRDefault="00DF3BFB" w:rsidP="00DF3BFB">
      <w:pPr>
        <w:pStyle w:val="ListParagraph"/>
        <w:numPr>
          <w:ilvl w:val="2"/>
          <w:numId w:val="1"/>
        </w:numPr>
        <w:tabs>
          <w:tab w:val="left" w:pos="540"/>
          <w:tab w:val="left" w:pos="720"/>
          <w:tab w:val="left" w:pos="1440"/>
          <w:tab w:val="left" w:pos="1980"/>
          <w:tab w:val="left" w:pos="2160"/>
          <w:tab w:val="left" w:pos="2790"/>
        </w:tabs>
        <w:ind w:left="360" w:firstLine="360"/>
        <w:rPr>
          <w:noProof/>
          <w:sz w:val="20"/>
          <w:szCs w:val="20"/>
        </w:rPr>
      </w:pPr>
      <w:r w:rsidRPr="00DF3BFB">
        <w:rPr>
          <w:sz w:val="20"/>
          <w:szCs w:val="20"/>
        </w:rPr>
        <w:t xml:space="preserve">Time served as a CPG PYEE shall not count towards service as a CPG EE. </w:t>
      </w:r>
    </w:p>
    <w:sectPr w:rsidR="00467E34" w:rsidRPr="00DF3BFB" w:rsidSect="000A19EB">
      <w:headerReference w:type="even" r:id="rId7"/>
      <w:headerReference w:type="default" r:id="rId8"/>
      <w:footerReference w:type="even" r:id="rId9"/>
      <w:footerReference w:type="default" r:id="rId10"/>
      <w:headerReference w:type="first" r:id="rId11"/>
      <w:footerReference w:type="first" r:id="rId12"/>
      <w:pgSz w:w="12240" w:h="15840"/>
      <w:pgMar w:top="1152"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3F" w:rsidRDefault="00E43B3F">
      <w:r>
        <w:separator/>
      </w:r>
    </w:p>
  </w:endnote>
  <w:endnote w:type="continuationSeparator" w:id="0">
    <w:p w:rsidR="00E43B3F" w:rsidRDefault="00E4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F6" w:rsidRDefault="008D3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F6" w:rsidRDefault="008D30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F6" w:rsidRDefault="008D3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3F" w:rsidRDefault="00E43B3F">
      <w:r>
        <w:separator/>
      </w:r>
    </w:p>
  </w:footnote>
  <w:footnote w:type="continuationSeparator" w:id="0">
    <w:p w:rsidR="00E43B3F" w:rsidRDefault="00E43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F6" w:rsidRDefault="008D3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4E" w:rsidRDefault="00B51776" w:rsidP="00564950">
    <w:pPr>
      <w:pStyle w:val="Header"/>
      <w:pBdr>
        <w:top w:val="single" w:sz="4" w:space="5" w:color="auto"/>
        <w:left w:val="single" w:sz="4" w:space="1" w:color="auto"/>
        <w:bottom w:val="single" w:sz="4" w:space="15" w:color="auto"/>
        <w:right w:val="single" w:sz="4" w:space="1" w:color="auto"/>
      </w:pBdr>
    </w:pPr>
    <w:r>
      <w:rPr>
        <w:noProof/>
      </w:rPr>
      <w:drawing>
        <wp:anchor distT="0" distB="0" distL="114300" distR="114300" simplePos="0" relativeHeight="251659264" behindDoc="0" locked="0" layoutInCell="1" allowOverlap="1" wp14:anchorId="40D7B568" wp14:editId="2E572921">
          <wp:simplePos x="0" y="0"/>
          <wp:positionH relativeFrom="margin">
            <wp:align>left</wp:align>
          </wp:positionH>
          <wp:positionV relativeFrom="paragraph">
            <wp:posOffset>76200</wp:posOffset>
          </wp:positionV>
          <wp:extent cx="1921794" cy="390525"/>
          <wp:effectExtent l="0" t="0" r="2540" b="0"/>
          <wp:wrapNone/>
          <wp:docPr id="358" name="Picture 358" descr="\\georgetown\shared\Letterhead and Logo\Logo Files\Concept Packaging Logo 081516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orgetown\shared\Letterhead and Logo\Logo Files\Concept Packaging Logo 081516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794"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879">
      <w:rPr>
        <w:noProof/>
      </w:rPr>
      <mc:AlternateContent>
        <mc:Choice Requires="wps">
          <w:drawing>
            <wp:anchor distT="0" distB="0" distL="114300" distR="114300" simplePos="0" relativeHeight="251657216" behindDoc="0" locked="0" layoutInCell="1" allowOverlap="1" wp14:anchorId="110EECB0" wp14:editId="049AC72D">
              <wp:simplePos x="0" y="0"/>
              <wp:positionH relativeFrom="column">
                <wp:posOffset>1828800</wp:posOffset>
              </wp:positionH>
              <wp:positionV relativeFrom="paragraph">
                <wp:posOffset>45720</wp:posOffset>
              </wp:positionV>
              <wp:extent cx="5143500" cy="342900"/>
              <wp:effectExtent l="13335" t="7620" r="571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FFFFFF"/>
                        </a:solidFill>
                        <a:miter lim="800000"/>
                        <a:headEnd/>
                        <a:tailEnd/>
                      </a:ln>
                    </wps:spPr>
                    <wps:txbx>
                      <w:txbxContent>
                        <w:p w:rsidR="00A5794E" w:rsidRPr="004249DB" w:rsidRDefault="00A5794E">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071999">
                            <w:rPr>
                              <w:b/>
                            </w:rPr>
                            <w:t>HR-</w:t>
                          </w:r>
                          <w:r w:rsidR="00164595">
                            <w:rPr>
                              <w:b/>
                            </w:rPr>
                            <w:t>1</w:t>
                          </w:r>
                          <w:r w:rsidR="003E0E09">
                            <w:rPr>
                              <w:b/>
                            </w:rPr>
                            <w:t>8</w:t>
                          </w:r>
                          <w:r>
                            <w:rPr>
                              <w:b/>
                              <w:sz w:val="20"/>
                              <w:szCs w:val="20"/>
                            </w:rPr>
                            <w:t xml:space="preserve">           </w:t>
                          </w:r>
                          <w:r w:rsidRPr="004249DB">
                            <w:rPr>
                              <w:sz w:val="16"/>
                              <w:szCs w:val="16"/>
                            </w:rPr>
                            <w:t xml:space="preserve">   </w:t>
                          </w:r>
                          <w:r w:rsidR="004A68FC">
                            <w:rPr>
                              <w:sz w:val="16"/>
                              <w:szCs w:val="16"/>
                            </w:rPr>
                            <w:t xml:space="preserve">          </w:t>
                          </w:r>
                          <w:r w:rsidR="00D3294E">
                            <w:rPr>
                              <w:sz w:val="16"/>
                              <w:szCs w:val="16"/>
                            </w:rPr>
                            <w:t xml:space="preserve">          </w:t>
                          </w:r>
                          <w:r w:rsidRPr="004249DB">
                            <w:rPr>
                              <w:sz w:val="20"/>
                              <w:szCs w:val="20"/>
                            </w:rPr>
                            <w:t xml:space="preserve">Revision: </w:t>
                          </w:r>
                          <w:r w:rsidR="008D30F6">
                            <w:rPr>
                              <w:b/>
                            </w:rPr>
                            <w:t>B</w:t>
                          </w:r>
                          <w:r w:rsidRPr="004249DB">
                            <w:rPr>
                              <w:b/>
                            </w:rPr>
                            <w:t xml:space="preserve">  </w:t>
                          </w:r>
                          <w:r w:rsidRPr="004249DB">
                            <w:rPr>
                              <w:b/>
                              <w:sz w:val="20"/>
                              <w:szCs w:val="20"/>
                            </w:rPr>
                            <w:t xml:space="preserve">            </w:t>
                          </w:r>
                          <w:r w:rsidR="00D3294E">
                            <w:rPr>
                              <w:b/>
                              <w:sz w:val="20"/>
                              <w:szCs w:val="20"/>
                            </w:rPr>
                            <w:t xml:space="preserve">      </w:t>
                          </w:r>
                          <w:r w:rsidRPr="004249DB">
                            <w:rPr>
                              <w:b/>
                              <w:sz w:val="20"/>
                              <w:szCs w:val="20"/>
                            </w:rPr>
                            <w:t xml:space="preserve"> </w:t>
                          </w:r>
                          <w:r w:rsidRPr="004249DB">
                            <w:rPr>
                              <w:sz w:val="20"/>
                              <w:szCs w:val="20"/>
                            </w:rPr>
                            <w:t xml:space="preserve">Effective Date: </w:t>
                          </w:r>
                          <w:r w:rsidR="003E0E09">
                            <w:rPr>
                              <w:b/>
                            </w:rPr>
                            <w:t>10</w:t>
                          </w:r>
                          <w:r w:rsidR="00E42E86">
                            <w:rPr>
                              <w:b/>
                            </w:rPr>
                            <w:t>/</w:t>
                          </w:r>
                          <w:r w:rsidR="008D30F6">
                            <w:rPr>
                              <w:b/>
                            </w:rPr>
                            <w:t>6</w:t>
                          </w:r>
                          <w:r w:rsidR="003E0E09">
                            <w:rPr>
                              <w:b/>
                            </w:rPr>
                            <w:t>/</w:t>
                          </w:r>
                          <w:r w:rsidR="003F428D">
                            <w:rPr>
                              <w:b/>
                            </w:rPr>
                            <w:t>1</w:t>
                          </w:r>
                          <w:r w:rsidR="008D30F6">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EECB0" id="_x0000_t202" coordsize="21600,21600" o:spt="202" path="m,l,21600r21600,l21600,xe">
              <v:stroke joinstyle="miter"/>
              <v:path gradientshapeok="t" o:connecttype="rect"/>
            </v:shapetype>
            <v:shape id="Text Box 3" o:spid="_x0000_s1026" type="#_x0000_t202" style="position:absolute;margin-left:2in;margin-top:3.6pt;width:4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" strokecolor="white">
              <v:textbox>
                <w:txbxContent>
                  <w:p w:rsidR="00A5794E" w:rsidRPr="004249DB" w:rsidRDefault="00A5794E">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071999">
                      <w:rPr>
                        <w:b/>
                      </w:rPr>
                      <w:t>HR-</w:t>
                    </w:r>
                    <w:r w:rsidR="00164595">
                      <w:rPr>
                        <w:b/>
                      </w:rPr>
                      <w:t>1</w:t>
                    </w:r>
                    <w:r w:rsidR="003E0E09">
                      <w:rPr>
                        <w:b/>
                      </w:rPr>
                      <w:t>8</w:t>
                    </w:r>
                    <w:r>
                      <w:rPr>
                        <w:b/>
                        <w:sz w:val="20"/>
                        <w:szCs w:val="20"/>
                      </w:rPr>
                      <w:t xml:space="preserve">           </w:t>
                    </w:r>
                    <w:r w:rsidRPr="004249DB">
                      <w:rPr>
                        <w:sz w:val="16"/>
                        <w:szCs w:val="16"/>
                      </w:rPr>
                      <w:t xml:space="preserve">   </w:t>
                    </w:r>
                    <w:r w:rsidR="004A68FC">
                      <w:rPr>
                        <w:sz w:val="16"/>
                        <w:szCs w:val="16"/>
                      </w:rPr>
                      <w:t xml:space="preserve">          </w:t>
                    </w:r>
                    <w:r w:rsidR="00D3294E">
                      <w:rPr>
                        <w:sz w:val="16"/>
                        <w:szCs w:val="16"/>
                      </w:rPr>
                      <w:t xml:space="preserve">          </w:t>
                    </w:r>
                    <w:r w:rsidRPr="004249DB">
                      <w:rPr>
                        <w:sz w:val="20"/>
                        <w:szCs w:val="20"/>
                      </w:rPr>
                      <w:t xml:space="preserve">Revision: </w:t>
                    </w:r>
                    <w:r w:rsidR="008D30F6">
                      <w:rPr>
                        <w:b/>
                      </w:rPr>
                      <w:t>B</w:t>
                    </w:r>
                    <w:r w:rsidRPr="004249DB">
                      <w:rPr>
                        <w:b/>
                      </w:rPr>
                      <w:t xml:space="preserve">  </w:t>
                    </w:r>
                    <w:r w:rsidRPr="004249DB">
                      <w:rPr>
                        <w:b/>
                        <w:sz w:val="20"/>
                        <w:szCs w:val="20"/>
                      </w:rPr>
                      <w:t xml:space="preserve">            </w:t>
                    </w:r>
                    <w:r w:rsidR="00D3294E">
                      <w:rPr>
                        <w:b/>
                        <w:sz w:val="20"/>
                        <w:szCs w:val="20"/>
                      </w:rPr>
                      <w:t xml:space="preserve">      </w:t>
                    </w:r>
                    <w:r w:rsidRPr="004249DB">
                      <w:rPr>
                        <w:b/>
                        <w:sz w:val="20"/>
                        <w:szCs w:val="20"/>
                      </w:rPr>
                      <w:t xml:space="preserve"> </w:t>
                    </w:r>
                    <w:r w:rsidRPr="004249DB">
                      <w:rPr>
                        <w:sz w:val="20"/>
                        <w:szCs w:val="20"/>
                      </w:rPr>
                      <w:t xml:space="preserve">Effective Date: </w:t>
                    </w:r>
                    <w:r w:rsidR="003E0E09">
                      <w:rPr>
                        <w:b/>
                      </w:rPr>
                      <w:t>10</w:t>
                    </w:r>
                    <w:r w:rsidR="00E42E86">
                      <w:rPr>
                        <w:b/>
                      </w:rPr>
                      <w:t>/</w:t>
                    </w:r>
                    <w:r w:rsidR="008D30F6">
                      <w:rPr>
                        <w:b/>
                      </w:rPr>
                      <w:t>6</w:t>
                    </w:r>
                    <w:r w:rsidR="003E0E09">
                      <w:rPr>
                        <w:b/>
                      </w:rPr>
                      <w:t>/</w:t>
                    </w:r>
                    <w:r w:rsidR="003F428D">
                      <w:rPr>
                        <w:b/>
                      </w:rPr>
                      <w:t>1</w:t>
                    </w:r>
                    <w:r w:rsidR="008D30F6">
                      <w:rPr>
                        <w:b/>
                      </w:rPr>
                      <w:t>6</w:t>
                    </w:r>
                  </w:p>
                </w:txbxContent>
              </v:textbox>
            </v:shape>
          </w:pict>
        </mc:Fallback>
      </mc:AlternateContent>
    </w:r>
    <w:r w:rsidR="00A5794E">
      <w:t xml:space="preserve">            </w:t>
    </w:r>
  </w:p>
  <w:p w:rsidR="00A5794E" w:rsidRDefault="00A5794E" w:rsidP="00564950">
    <w:pPr>
      <w:pStyle w:val="Header"/>
      <w:pBdr>
        <w:top w:val="single" w:sz="4" w:space="5" w:color="auto"/>
        <w:left w:val="single" w:sz="4" w:space="1" w:color="auto"/>
        <w:bottom w:val="single" w:sz="4" w:space="15" w:color="auto"/>
        <w:right w:val="single" w:sz="4" w:space="1" w:color="auto"/>
      </w:pBdr>
    </w:pPr>
  </w:p>
  <w:p w:rsidR="00A5794E" w:rsidRPr="008C60D9" w:rsidRDefault="00A5794E" w:rsidP="00564950">
    <w:pPr>
      <w:pStyle w:val="Header"/>
      <w:pBdr>
        <w:top w:val="single" w:sz="4" w:space="5" w:color="auto"/>
        <w:left w:val="single" w:sz="4" w:space="1" w:color="auto"/>
        <w:bottom w:val="single" w:sz="4" w:space="15" w:color="auto"/>
        <w:right w:val="single" w:sz="4" w:space="1" w:color="auto"/>
      </w:pBdr>
      <w:rPr>
        <w:b/>
        <w:sz w:val="20"/>
        <w:szCs w:val="20"/>
      </w:rPr>
    </w:pPr>
    <w:r>
      <w:rPr>
        <w:sz w:val="16"/>
        <w:szCs w:val="16"/>
      </w:rPr>
      <w:t xml:space="preserve">  </w:t>
    </w:r>
    <w:r>
      <w:rPr>
        <w:sz w:val="18"/>
        <w:szCs w:val="18"/>
      </w:rPr>
      <w:t xml:space="preserve">                 </w:t>
    </w:r>
    <w:r>
      <w:rPr>
        <w:b/>
        <w:sz w:val="20"/>
        <w:szCs w:val="20"/>
      </w:rPr>
      <w:t xml:space="preserve">   </w:t>
    </w:r>
    <w:r>
      <w:rPr>
        <w:sz w:val="18"/>
        <w:szCs w:val="18"/>
      </w:rPr>
      <w:tab/>
      <w:t xml:space="preserve">                   </w:t>
    </w:r>
    <w:r w:rsidR="003F428D">
      <w:rPr>
        <w:sz w:val="18"/>
        <w:szCs w:val="18"/>
      </w:rPr>
      <w:t xml:space="preserve">                                 </w:t>
    </w:r>
    <w:r w:rsidRPr="004249DB">
      <w:rPr>
        <w:sz w:val="20"/>
        <w:szCs w:val="20"/>
      </w:rPr>
      <w:t xml:space="preserve">Title:   </w:t>
    </w:r>
    <w:r w:rsidR="009A1952">
      <w:rPr>
        <w:b/>
        <w:sz w:val="20"/>
        <w:szCs w:val="20"/>
      </w:rPr>
      <w:t xml:space="preserve">CPG </w:t>
    </w:r>
    <w:r w:rsidR="003E0E09">
      <w:rPr>
        <w:b/>
        <w:sz w:val="20"/>
        <w:szCs w:val="20"/>
      </w:rPr>
      <w:t xml:space="preserve">Payrollee </w:t>
    </w:r>
    <w:r w:rsidR="00793589">
      <w:rPr>
        <w:b/>
        <w:sz w:val="20"/>
        <w:szCs w:val="20"/>
      </w:rPr>
      <w:t>Process</w:t>
    </w:r>
    <w:r w:rsidR="009A1952">
      <w:rPr>
        <w:b/>
        <w:sz w:val="20"/>
        <w:szCs w:val="20"/>
      </w:rPr>
      <w:tab/>
    </w:r>
    <w:r w:rsidR="00BD60B8">
      <w:rPr>
        <w:b/>
        <w:sz w:val="20"/>
        <w:szCs w:val="20"/>
      </w:rPr>
      <w:t xml:space="preserve">       </w:t>
    </w:r>
    <w:r w:rsidR="008C60D9">
      <w:rPr>
        <w:b/>
        <w:sz w:val="20"/>
        <w:szCs w:val="20"/>
      </w:rPr>
      <w:t xml:space="preserve">   </w:t>
    </w:r>
    <w:r w:rsidR="003F428D">
      <w:rPr>
        <w:b/>
        <w:sz w:val="20"/>
        <w:szCs w:val="20"/>
      </w:rPr>
      <w:t xml:space="preserve">   </w:t>
    </w:r>
    <w:r w:rsidR="003F428D">
      <w:rPr>
        <w:b/>
      </w:rPr>
      <w:t xml:space="preserve"> </w:t>
    </w:r>
    <w:r w:rsidR="00D3294E">
      <w:rPr>
        <w:b/>
      </w:rPr>
      <w:t xml:space="preserve">       </w:t>
    </w:r>
    <w:r w:rsidR="009A1952">
      <w:rPr>
        <w:b/>
      </w:rPr>
      <w:t xml:space="preserve">         </w:t>
    </w:r>
    <w:r w:rsidR="00D3294E">
      <w:rPr>
        <w:b/>
      </w:rPr>
      <w:t xml:space="preserve"> </w:t>
    </w:r>
    <w:r w:rsidRPr="004249DB">
      <w:rPr>
        <w:sz w:val="20"/>
        <w:szCs w:val="20"/>
      </w:rPr>
      <w:t xml:space="preserve">Page </w:t>
    </w:r>
    <w:r w:rsidRPr="004249DB">
      <w:rPr>
        <w:sz w:val="20"/>
        <w:szCs w:val="20"/>
      </w:rPr>
      <w:fldChar w:fldCharType="begin"/>
    </w:r>
    <w:r w:rsidRPr="004249DB">
      <w:rPr>
        <w:sz w:val="20"/>
        <w:szCs w:val="20"/>
      </w:rPr>
      <w:instrText xml:space="preserve"> PAGE </w:instrText>
    </w:r>
    <w:r w:rsidRPr="004249DB">
      <w:rPr>
        <w:sz w:val="20"/>
        <w:szCs w:val="20"/>
      </w:rPr>
      <w:fldChar w:fldCharType="separate"/>
    </w:r>
    <w:r w:rsidR="00E73B5C">
      <w:rPr>
        <w:noProof/>
        <w:sz w:val="20"/>
        <w:szCs w:val="20"/>
      </w:rPr>
      <w:t>1</w:t>
    </w:r>
    <w:r w:rsidRPr="004249DB">
      <w:rPr>
        <w:sz w:val="20"/>
        <w:szCs w:val="20"/>
      </w:rPr>
      <w:fldChar w:fldCharType="end"/>
    </w:r>
    <w:r w:rsidRPr="004249DB">
      <w:rPr>
        <w:sz w:val="20"/>
        <w:szCs w:val="20"/>
      </w:rPr>
      <w:t xml:space="preserve"> of </w:t>
    </w:r>
    <w:r w:rsidRPr="004249DB">
      <w:rPr>
        <w:sz w:val="20"/>
        <w:szCs w:val="20"/>
      </w:rPr>
      <w:fldChar w:fldCharType="begin"/>
    </w:r>
    <w:r w:rsidRPr="004249DB">
      <w:rPr>
        <w:sz w:val="20"/>
        <w:szCs w:val="20"/>
      </w:rPr>
      <w:instrText xml:space="preserve"> NUMPAGES </w:instrText>
    </w:r>
    <w:r w:rsidRPr="004249DB">
      <w:rPr>
        <w:sz w:val="20"/>
        <w:szCs w:val="20"/>
      </w:rPr>
      <w:fldChar w:fldCharType="separate"/>
    </w:r>
    <w:r w:rsidR="00E73B5C">
      <w:rPr>
        <w:noProof/>
        <w:sz w:val="20"/>
        <w:szCs w:val="20"/>
      </w:rPr>
      <w:t>2</w:t>
    </w:r>
    <w:r w:rsidRPr="004249DB">
      <w:rPr>
        <w:sz w:val="20"/>
        <w:szCs w:val="20"/>
      </w:rPr>
      <w:fldChar w:fldCharType="end"/>
    </w:r>
    <w:r w:rsidR="00D3294E">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F6" w:rsidRDefault="008D3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8A2"/>
    <w:multiLevelType w:val="hybridMultilevel"/>
    <w:tmpl w:val="7ED43104"/>
    <w:lvl w:ilvl="0" w:tplc="17F44026">
      <w:start w:val="1"/>
      <w:numFmt w:val="decimal"/>
      <w:lvlText w:val="%1."/>
      <w:lvlJc w:val="left"/>
      <w:pPr>
        <w:ind w:left="540" w:hanging="360"/>
      </w:pPr>
      <w:rPr>
        <w:rFonts w:hint="default"/>
        <w:color w:val="0000CC"/>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D60E12"/>
    <w:multiLevelType w:val="hybridMultilevel"/>
    <w:tmpl w:val="3142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060F"/>
    <w:multiLevelType w:val="multilevel"/>
    <w:tmpl w:val="5080A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0C363368"/>
    <w:multiLevelType w:val="hybridMultilevel"/>
    <w:tmpl w:val="7478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7435E"/>
    <w:multiLevelType w:val="multilevel"/>
    <w:tmpl w:val="6556164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0791ED8"/>
    <w:multiLevelType w:val="hybridMultilevel"/>
    <w:tmpl w:val="DA3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92F9C"/>
    <w:multiLevelType w:val="hybridMultilevel"/>
    <w:tmpl w:val="44609EDA"/>
    <w:lvl w:ilvl="0" w:tplc="A95CE1E8">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D369B1"/>
    <w:multiLevelType w:val="hybridMultilevel"/>
    <w:tmpl w:val="74F0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20E93"/>
    <w:multiLevelType w:val="multilevel"/>
    <w:tmpl w:val="BAFABD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9" w15:restartNumberingAfterBreak="0">
    <w:nsid w:val="27925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4F37E8"/>
    <w:multiLevelType w:val="hybridMultilevel"/>
    <w:tmpl w:val="DF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B0927"/>
    <w:multiLevelType w:val="hybridMultilevel"/>
    <w:tmpl w:val="B0BE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60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DE7C9D"/>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4" w15:restartNumberingAfterBreak="0">
    <w:nsid w:val="60B66E63"/>
    <w:multiLevelType w:val="hybridMultilevel"/>
    <w:tmpl w:val="74F0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50334"/>
    <w:multiLevelType w:val="hybridMultilevel"/>
    <w:tmpl w:val="7ED43104"/>
    <w:lvl w:ilvl="0" w:tplc="17F44026">
      <w:start w:val="1"/>
      <w:numFmt w:val="decimal"/>
      <w:lvlText w:val="%1."/>
      <w:lvlJc w:val="left"/>
      <w:pPr>
        <w:ind w:left="540" w:hanging="360"/>
      </w:pPr>
      <w:rPr>
        <w:rFonts w:hint="default"/>
        <w:color w:val="0000CC"/>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8A71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2A3514"/>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8" w15:restartNumberingAfterBreak="0">
    <w:nsid w:val="6D2D15E6"/>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9" w15:restartNumberingAfterBreak="0">
    <w:nsid w:val="6E172EC9"/>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0" w15:restartNumberingAfterBreak="0">
    <w:nsid w:val="738A39E7"/>
    <w:multiLevelType w:val="hybridMultilevel"/>
    <w:tmpl w:val="086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52BB3"/>
    <w:multiLevelType w:val="hybridMultilevel"/>
    <w:tmpl w:val="D7A2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F09C5"/>
    <w:multiLevelType w:val="hybridMultilevel"/>
    <w:tmpl w:val="0FEA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E4EDD"/>
    <w:multiLevelType w:val="hybridMultilevel"/>
    <w:tmpl w:val="849E2CEC"/>
    <w:lvl w:ilvl="0" w:tplc="1E420AB0">
      <w:numFmt w:val="bullet"/>
      <w:lvlText w:val="-"/>
      <w:lvlJc w:val="left"/>
      <w:pPr>
        <w:ind w:left="900" w:hanging="360"/>
      </w:pPr>
      <w:rPr>
        <w:rFonts w:ascii="Calibri" w:eastAsia="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7"/>
  </w:num>
  <w:num w:numId="2">
    <w:abstractNumId w:val="8"/>
  </w:num>
  <w:num w:numId="3">
    <w:abstractNumId w:val="2"/>
  </w:num>
  <w:num w:numId="4">
    <w:abstractNumId w:val="4"/>
  </w:num>
  <w:num w:numId="5">
    <w:abstractNumId w:val="10"/>
  </w:num>
  <w:num w:numId="6">
    <w:abstractNumId w:val="16"/>
  </w:num>
  <w:num w:numId="7">
    <w:abstractNumId w:val="12"/>
  </w:num>
  <w:num w:numId="8">
    <w:abstractNumId w:val="9"/>
  </w:num>
  <w:num w:numId="9">
    <w:abstractNumId w:val="5"/>
  </w:num>
  <w:num w:numId="10">
    <w:abstractNumId w:val="20"/>
  </w:num>
  <w:num w:numId="11">
    <w:abstractNumId w:val="7"/>
  </w:num>
  <w:num w:numId="12">
    <w:abstractNumId w:val="3"/>
  </w:num>
  <w:num w:numId="13">
    <w:abstractNumId w:val="1"/>
  </w:num>
  <w:num w:numId="14">
    <w:abstractNumId w:val="15"/>
  </w:num>
  <w:num w:numId="15">
    <w:abstractNumId w:val="14"/>
  </w:num>
  <w:num w:numId="16">
    <w:abstractNumId w:val="0"/>
  </w:num>
  <w:num w:numId="17">
    <w:abstractNumId w:val="19"/>
  </w:num>
  <w:num w:numId="18">
    <w:abstractNumId w:val="23"/>
  </w:num>
  <w:num w:numId="19">
    <w:abstractNumId w:val="21"/>
  </w:num>
  <w:num w:numId="20">
    <w:abstractNumId w:val="11"/>
  </w:num>
  <w:num w:numId="21">
    <w:abstractNumId w:val="6"/>
  </w:num>
  <w:num w:numId="22">
    <w:abstractNumId w:val="18"/>
  </w:num>
  <w:num w:numId="23">
    <w:abstractNumId w:val="13"/>
  </w:num>
  <w:num w:numId="2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9"/>
    <w:rsid w:val="000078FA"/>
    <w:rsid w:val="00010A35"/>
    <w:rsid w:val="000156B5"/>
    <w:rsid w:val="000162BF"/>
    <w:rsid w:val="000164BD"/>
    <w:rsid w:val="00025760"/>
    <w:rsid w:val="00026D07"/>
    <w:rsid w:val="00033DB7"/>
    <w:rsid w:val="00053F3E"/>
    <w:rsid w:val="000542A7"/>
    <w:rsid w:val="00060989"/>
    <w:rsid w:val="00062178"/>
    <w:rsid w:val="000627B7"/>
    <w:rsid w:val="00065DAB"/>
    <w:rsid w:val="00067D7B"/>
    <w:rsid w:val="00071999"/>
    <w:rsid w:val="00092471"/>
    <w:rsid w:val="000A0770"/>
    <w:rsid w:val="000A0F83"/>
    <w:rsid w:val="000A19EB"/>
    <w:rsid w:val="000A3151"/>
    <w:rsid w:val="000A3E83"/>
    <w:rsid w:val="000B4396"/>
    <w:rsid w:val="000B559E"/>
    <w:rsid w:val="000B7A81"/>
    <w:rsid w:val="000C496E"/>
    <w:rsid w:val="000C7264"/>
    <w:rsid w:val="000D13FC"/>
    <w:rsid w:val="000D494F"/>
    <w:rsid w:val="000E7311"/>
    <w:rsid w:val="000F1CBD"/>
    <w:rsid w:val="000F2CF9"/>
    <w:rsid w:val="00102879"/>
    <w:rsid w:val="0010680F"/>
    <w:rsid w:val="00106E3B"/>
    <w:rsid w:val="00123030"/>
    <w:rsid w:val="00143656"/>
    <w:rsid w:val="00144875"/>
    <w:rsid w:val="00146530"/>
    <w:rsid w:val="00151B93"/>
    <w:rsid w:val="0015295F"/>
    <w:rsid w:val="00164595"/>
    <w:rsid w:val="00170642"/>
    <w:rsid w:val="00177BAE"/>
    <w:rsid w:val="00177D65"/>
    <w:rsid w:val="001814E9"/>
    <w:rsid w:val="0019141F"/>
    <w:rsid w:val="001A2451"/>
    <w:rsid w:val="001A72D7"/>
    <w:rsid w:val="001B0304"/>
    <w:rsid w:val="001B1E30"/>
    <w:rsid w:val="001B4197"/>
    <w:rsid w:val="001B6CBE"/>
    <w:rsid w:val="001C3DCA"/>
    <w:rsid w:val="001C4C0F"/>
    <w:rsid w:val="001D15A1"/>
    <w:rsid w:val="001F44C3"/>
    <w:rsid w:val="001F4C95"/>
    <w:rsid w:val="00203246"/>
    <w:rsid w:val="002038E3"/>
    <w:rsid w:val="002275CF"/>
    <w:rsid w:val="00227C2C"/>
    <w:rsid w:val="00232090"/>
    <w:rsid w:val="002341DC"/>
    <w:rsid w:val="0023473D"/>
    <w:rsid w:val="00244649"/>
    <w:rsid w:val="002510D0"/>
    <w:rsid w:val="00257514"/>
    <w:rsid w:val="0027112E"/>
    <w:rsid w:val="00276CA7"/>
    <w:rsid w:val="0029245B"/>
    <w:rsid w:val="002A188F"/>
    <w:rsid w:val="002A3F24"/>
    <w:rsid w:val="002A6F49"/>
    <w:rsid w:val="00317B03"/>
    <w:rsid w:val="00331C65"/>
    <w:rsid w:val="0034145C"/>
    <w:rsid w:val="00345C3B"/>
    <w:rsid w:val="003523A6"/>
    <w:rsid w:val="00354A7D"/>
    <w:rsid w:val="0035552F"/>
    <w:rsid w:val="003604BB"/>
    <w:rsid w:val="003649C3"/>
    <w:rsid w:val="00367661"/>
    <w:rsid w:val="0037012F"/>
    <w:rsid w:val="0037210C"/>
    <w:rsid w:val="0037396D"/>
    <w:rsid w:val="00375E2E"/>
    <w:rsid w:val="00396626"/>
    <w:rsid w:val="003A1701"/>
    <w:rsid w:val="003A38F9"/>
    <w:rsid w:val="003A6DD1"/>
    <w:rsid w:val="003D0B53"/>
    <w:rsid w:val="003E0E09"/>
    <w:rsid w:val="003E30DE"/>
    <w:rsid w:val="003F12AE"/>
    <w:rsid w:val="003F24A0"/>
    <w:rsid w:val="003F34BC"/>
    <w:rsid w:val="003F428D"/>
    <w:rsid w:val="003F77D1"/>
    <w:rsid w:val="004010AB"/>
    <w:rsid w:val="0042223F"/>
    <w:rsid w:val="004249DB"/>
    <w:rsid w:val="00434C7B"/>
    <w:rsid w:val="00435707"/>
    <w:rsid w:val="00442484"/>
    <w:rsid w:val="00457B34"/>
    <w:rsid w:val="00467E34"/>
    <w:rsid w:val="00472AC0"/>
    <w:rsid w:val="004734E7"/>
    <w:rsid w:val="0048438F"/>
    <w:rsid w:val="004854E7"/>
    <w:rsid w:val="00487654"/>
    <w:rsid w:val="004A127B"/>
    <w:rsid w:val="004A68FC"/>
    <w:rsid w:val="004B0C04"/>
    <w:rsid w:val="004C5016"/>
    <w:rsid w:val="004D6CD3"/>
    <w:rsid w:val="005130E6"/>
    <w:rsid w:val="00517C7E"/>
    <w:rsid w:val="00524075"/>
    <w:rsid w:val="005308CF"/>
    <w:rsid w:val="0053135F"/>
    <w:rsid w:val="00531A9F"/>
    <w:rsid w:val="005361D3"/>
    <w:rsid w:val="005518C6"/>
    <w:rsid w:val="00555DFE"/>
    <w:rsid w:val="00564950"/>
    <w:rsid w:val="00567A9A"/>
    <w:rsid w:val="0057634D"/>
    <w:rsid w:val="00583564"/>
    <w:rsid w:val="00597752"/>
    <w:rsid w:val="005A3A42"/>
    <w:rsid w:val="005A3A43"/>
    <w:rsid w:val="005B2215"/>
    <w:rsid w:val="005B7A15"/>
    <w:rsid w:val="005C3042"/>
    <w:rsid w:val="005C527F"/>
    <w:rsid w:val="005C5BAC"/>
    <w:rsid w:val="005D0581"/>
    <w:rsid w:val="005D060E"/>
    <w:rsid w:val="005D12F4"/>
    <w:rsid w:val="005D6C08"/>
    <w:rsid w:val="005E202F"/>
    <w:rsid w:val="005F019B"/>
    <w:rsid w:val="0060257D"/>
    <w:rsid w:val="00611645"/>
    <w:rsid w:val="006142F5"/>
    <w:rsid w:val="00614365"/>
    <w:rsid w:val="00614DF1"/>
    <w:rsid w:val="00617078"/>
    <w:rsid w:val="00620825"/>
    <w:rsid w:val="00623599"/>
    <w:rsid w:val="00627EFD"/>
    <w:rsid w:val="00635F46"/>
    <w:rsid w:val="00637531"/>
    <w:rsid w:val="00651510"/>
    <w:rsid w:val="00666457"/>
    <w:rsid w:val="006976D7"/>
    <w:rsid w:val="006A4BA7"/>
    <w:rsid w:val="006B3463"/>
    <w:rsid w:val="006B5040"/>
    <w:rsid w:val="006D1FBC"/>
    <w:rsid w:val="006F6967"/>
    <w:rsid w:val="0073606F"/>
    <w:rsid w:val="007452B0"/>
    <w:rsid w:val="00753183"/>
    <w:rsid w:val="007657ED"/>
    <w:rsid w:val="0077421C"/>
    <w:rsid w:val="00774DBB"/>
    <w:rsid w:val="00780AAD"/>
    <w:rsid w:val="007853A2"/>
    <w:rsid w:val="007875B5"/>
    <w:rsid w:val="00793589"/>
    <w:rsid w:val="00796F8A"/>
    <w:rsid w:val="007A55DC"/>
    <w:rsid w:val="007C52BA"/>
    <w:rsid w:val="007E2367"/>
    <w:rsid w:val="007E6139"/>
    <w:rsid w:val="00802FFB"/>
    <w:rsid w:val="0080340A"/>
    <w:rsid w:val="008052BE"/>
    <w:rsid w:val="0080686B"/>
    <w:rsid w:val="008117C6"/>
    <w:rsid w:val="00812A64"/>
    <w:rsid w:val="00814A51"/>
    <w:rsid w:val="008308D2"/>
    <w:rsid w:val="00830C1D"/>
    <w:rsid w:val="00835115"/>
    <w:rsid w:val="00842D97"/>
    <w:rsid w:val="00850BCC"/>
    <w:rsid w:val="00852188"/>
    <w:rsid w:val="0086178B"/>
    <w:rsid w:val="008620EB"/>
    <w:rsid w:val="00874DDF"/>
    <w:rsid w:val="0087740A"/>
    <w:rsid w:val="008906C4"/>
    <w:rsid w:val="00892CFD"/>
    <w:rsid w:val="00896B5B"/>
    <w:rsid w:val="008A105E"/>
    <w:rsid w:val="008B1A56"/>
    <w:rsid w:val="008C4143"/>
    <w:rsid w:val="008C60D9"/>
    <w:rsid w:val="008D0636"/>
    <w:rsid w:val="008D2789"/>
    <w:rsid w:val="008D30F6"/>
    <w:rsid w:val="008F43BB"/>
    <w:rsid w:val="008F7D0D"/>
    <w:rsid w:val="00902D09"/>
    <w:rsid w:val="0091107E"/>
    <w:rsid w:val="0091361E"/>
    <w:rsid w:val="009140E8"/>
    <w:rsid w:val="00920656"/>
    <w:rsid w:val="009249FA"/>
    <w:rsid w:val="00927CBE"/>
    <w:rsid w:val="00930E03"/>
    <w:rsid w:val="00931236"/>
    <w:rsid w:val="009344E4"/>
    <w:rsid w:val="00934CE5"/>
    <w:rsid w:val="00941545"/>
    <w:rsid w:val="00946AA5"/>
    <w:rsid w:val="009516CE"/>
    <w:rsid w:val="0095544F"/>
    <w:rsid w:val="00982F69"/>
    <w:rsid w:val="0099226F"/>
    <w:rsid w:val="009A1952"/>
    <w:rsid w:val="009A4DBD"/>
    <w:rsid w:val="009C1A25"/>
    <w:rsid w:val="009C34AC"/>
    <w:rsid w:val="009C3DAD"/>
    <w:rsid w:val="009E35D4"/>
    <w:rsid w:val="009E3E03"/>
    <w:rsid w:val="009E4435"/>
    <w:rsid w:val="009F4532"/>
    <w:rsid w:val="00A0783C"/>
    <w:rsid w:val="00A13966"/>
    <w:rsid w:val="00A253CD"/>
    <w:rsid w:val="00A25623"/>
    <w:rsid w:val="00A27025"/>
    <w:rsid w:val="00A410A9"/>
    <w:rsid w:val="00A4404E"/>
    <w:rsid w:val="00A45F84"/>
    <w:rsid w:val="00A4650B"/>
    <w:rsid w:val="00A47E46"/>
    <w:rsid w:val="00A5794E"/>
    <w:rsid w:val="00A84442"/>
    <w:rsid w:val="00A92ECE"/>
    <w:rsid w:val="00AA274B"/>
    <w:rsid w:val="00AB54ED"/>
    <w:rsid w:val="00AD538C"/>
    <w:rsid w:val="00AD5AD2"/>
    <w:rsid w:val="00AE251F"/>
    <w:rsid w:val="00AE3283"/>
    <w:rsid w:val="00AE4D38"/>
    <w:rsid w:val="00AE5478"/>
    <w:rsid w:val="00AE7F8E"/>
    <w:rsid w:val="00AE7FCA"/>
    <w:rsid w:val="00AF15AB"/>
    <w:rsid w:val="00B026CC"/>
    <w:rsid w:val="00B0757F"/>
    <w:rsid w:val="00B07A35"/>
    <w:rsid w:val="00B10F41"/>
    <w:rsid w:val="00B134A8"/>
    <w:rsid w:val="00B14E75"/>
    <w:rsid w:val="00B1601C"/>
    <w:rsid w:val="00B16946"/>
    <w:rsid w:val="00B42E8B"/>
    <w:rsid w:val="00B4329B"/>
    <w:rsid w:val="00B51776"/>
    <w:rsid w:val="00B713DE"/>
    <w:rsid w:val="00B74EA5"/>
    <w:rsid w:val="00BA3624"/>
    <w:rsid w:val="00BA6369"/>
    <w:rsid w:val="00BB43ED"/>
    <w:rsid w:val="00BC293E"/>
    <w:rsid w:val="00BC6B8C"/>
    <w:rsid w:val="00BD39FD"/>
    <w:rsid w:val="00BD52C9"/>
    <w:rsid w:val="00BD60B8"/>
    <w:rsid w:val="00BE300E"/>
    <w:rsid w:val="00BF044A"/>
    <w:rsid w:val="00C00582"/>
    <w:rsid w:val="00C04588"/>
    <w:rsid w:val="00C04A3A"/>
    <w:rsid w:val="00C11230"/>
    <w:rsid w:val="00C33FF1"/>
    <w:rsid w:val="00C3561B"/>
    <w:rsid w:val="00C4242E"/>
    <w:rsid w:val="00C53802"/>
    <w:rsid w:val="00C623A8"/>
    <w:rsid w:val="00C661E0"/>
    <w:rsid w:val="00C70410"/>
    <w:rsid w:val="00C718AE"/>
    <w:rsid w:val="00CA7E27"/>
    <w:rsid w:val="00CB05B9"/>
    <w:rsid w:val="00CB3A9F"/>
    <w:rsid w:val="00CB584B"/>
    <w:rsid w:val="00CB6454"/>
    <w:rsid w:val="00CC50F1"/>
    <w:rsid w:val="00CD7696"/>
    <w:rsid w:val="00CE6235"/>
    <w:rsid w:val="00D11382"/>
    <w:rsid w:val="00D153B3"/>
    <w:rsid w:val="00D17F63"/>
    <w:rsid w:val="00D2288B"/>
    <w:rsid w:val="00D3294E"/>
    <w:rsid w:val="00D341A0"/>
    <w:rsid w:val="00D448D1"/>
    <w:rsid w:val="00D46780"/>
    <w:rsid w:val="00D47F75"/>
    <w:rsid w:val="00D5022E"/>
    <w:rsid w:val="00D52EC0"/>
    <w:rsid w:val="00D52F08"/>
    <w:rsid w:val="00D72105"/>
    <w:rsid w:val="00D81CDE"/>
    <w:rsid w:val="00D83B2D"/>
    <w:rsid w:val="00D85B39"/>
    <w:rsid w:val="00D872C9"/>
    <w:rsid w:val="00DA5DE9"/>
    <w:rsid w:val="00DA65A8"/>
    <w:rsid w:val="00DB51BC"/>
    <w:rsid w:val="00DC2AA3"/>
    <w:rsid w:val="00DC3081"/>
    <w:rsid w:val="00DD1DA2"/>
    <w:rsid w:val="00DD43C8"/>
    <w:rsid w:val="00DF3BFB"/>
    <w:rsid w:val="00DF47A9"/>
    <w:rsid w:val="00DF5AAE"/>
    <w:rsid w:val="00E0332C"/>
    <w:rsid w:val="00E10F79"/>
    <w:rsid w:val="00E1365E"/>
    <w:rsid w:val="00E1448C"/>
    <w:rsid w:val="00E3294B"/>
    <w:rsid w:val="00E34B52"/>
    <w:rsid w:val="00E376EA"/>
    <w:rsid w:val="00E421F6"/>
    <w:rsid w:val="00E4228D"/>
    <w:rsid w:val="00E42E86"/>
    <w:rsid w:val="00E43B3F"/>
    <w:rsid w:val="00E46819"/>
    <w:rsid w:val="00E5154A"/>
    <w:rsid w:val="00E73B5C"/>
    <w:rsid w:val="00E74389"/>
    <w:rsid w:val="00E74530"/>
    <w:rsid w:val="00E77E84"/>
    <w:rsid w:val="00E84D78"/>
    <w:rsid w:val="00E90BD8"/>
    <w:rsid w:val="00EA1457"/>
    <w:rsid w:val="00EA576F"/>
    <w:rsid w:val="00EB39AD"/>
    <w:rsid w:val="00EB7C44"/>
    <w:rsid w:val="00EC698B"/>
    <w:rsid w:val="00ED61DF"/>
    <w:rsid w:val="00EE0627"/>
    <w:rsid w:val="00EE1583"/>
    <w:rsid w:val="00EE22AC"/>
    <w:rsid w:val="00EE51E1"/>
    <w:rsid w:val="00EE74A0"/>
    <w:rsid w:val="00EF0CC7"/>
    <w:rsid w:val="00F0651F"/>
    <w:rsid w:val="00F078E4"/>
    <w:rsid w:val="00F16CEB"/>
    <w:rsid w:val="00F23CE1"/>
    <w:rsid w:val="00F30062"/>
    <w:rsid w:val="00F31994"/>
    <w:rsid w:val="00F41D8E"/>
    <w:rsid w:val="00F476C0"/>
    <w:rsid w:val="00F558DD"/>
    <w:rsid w:val="00F62600"/>
    <w:rsid w:val="00F7381D"/>
    <w:rsid w:val="00F76909"/>
    <w:rsid w:val="00F77357"/>
    <w:rsid w:val="00F80787"/>
    <w:rsid w:val="00F8348E"/>
    <w:rsid w:val="00F90F9D"/>
    <w:rsid w:val="00F91C82"/>
    <w:rsid w:val="00FB6AD2"/>
    <w:rsid w:val="00FC5982"/>
    <w:rsid w:val="00FD05B9"/>
    <w:rsid w:val="00FD0726"/>
    <w:rsid w:val="00FD0F47"/>
    <w:rsid w:val="00FD0F8A"/>
    <w:rsid w:val="00FD4EA3"/>
    <w:rsid w:val="00FD7D6A"/>
    <w:rsid w:val="00F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B9A18C9-BB9D-4E87-A9D2-7EAEC898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CF9"/>
    <w:pPr>
      <w:tabs>
        <w:tab w:val="center" w:pos="4320"/>
        <w:tab w:val="right" w:pos="8640"/>
      </w:tabs>
    </w:pPr>
  </w:style>
  <w:style w:type="paragraph" w:styleId="Footer">
    <w:name w:val="footer"/>
    <w:basedOn w:val="Normal"/>
    <w:rsid w:val="000F2CF9"/>
    <w:pPr>
      <w:tabs>
        <w:tab w:val="center" w:pos="4320"/>
        <w:tab w:val="right" w:pos="8640"/>
      </w:tabs>
    </w:pPr>
  </w:style>
  <w:style w:type="paragraph" w:styleId="BodyTextIndent">
    <w:name w:val="Body Text Indent"/>
    <w:basedOn w:val="Normal"/>
    <w:rsid w:val="00B026CC"/>
    <w:pPr>
      <w:ind w:left="720"/>
    </w:pPr>
    <w:rPr>
      <w:rFonts w:ascii="Albertus Medium" w:hAnsi="Albertus Medium"/>
    </w:rPr>
  </w:style>
  <w:style w:type="paragraph" w:styleId="BodyTextIndent2">
    <w:name w:val="Body Text Indent 2"/>
    <w:basedOn w:val="Normal"/>
    <w:rsid w:val="00B026CC"/>
    <w:pPr>
      <w:spacing w:after="120" w:line="480" w:lineRule="auto"/>
      <w:ind w:left="360"/>
    </w:pPr>
  </w:style>
  <w:style w:type="paragraph" w:styleId="BodyTextIndent3">
    <w:name w:val="Body Text Indent 3"/>
    <w:basedOn w:val="Normal"/>
    <w:rsid w:val="00B026CC"/>
    <w:pPr>
      <w:spacing w:after="120"/>
      <w:ind w:left="360"/>
    </w:pPr>
    <w:rPr>
      <w:sz w:val="16"/>
      <w:szCs w:val="16"/>
    </w:rPr>
  </w:style>
  <w:style w:type="table" w:styleId="TableGrid">
    <w:name w:val="Table Grid"/>
    <w:basedOn w:val="TableNormal"/>
    <w:rsid w:val="00B0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3FC"/>
    <w:pPr>
      <w:ind w:left="720"/>
    </w:pPr>
  </w:style>
  <w:style w:type="paragraph" w:styleId="BalloonText">
    <w:name w:val="Balloon Text"/>
    <w:basedOn w:val="Normal"/>
    <w:link w:val="BalloonTextChar"/>
    <w:rsid w:val="005B2215"/>
    <w:rPr>
      <w:rFonts w:ascii="Segoe UI" w:hAnsi="Segoe UI" w:cs="Segoe UI"/>
      <w:sz w:val="18"/>
      <w:szCs w:val="18"/>
    </w:rPr>
  </w:style>
  <w:style w:type="character" w:customStyle="1" w:styleId="BalloonTextChar">
    <w:name w:val="Balloon Text Char"/>
    <w:link w:val="BalloonText"/>
    <w:rsid w:val="005B2215"/>
    <w:rPr>
      <w:rFonts w:ascii="Segoe UI" w:hAnsi="Segoe UI" w:cs="Segoe UI"/>
      <w:sz w:val="18"/>
      <w:szCs w:val="18"/>
    </w:rPr>
  </w:style>
  <w:style w:type="character" w:styleId="Hyperlink">
    <w:name w:val="Hyperlink"/>
    <w:unhideWhenUsed/>
    <w:rsid w:val="000C496E"/>
    <w:rPr>
      <w:color w:val="0563C1"/>
      <w:u w:val="single"/>
    </w:rPr>
  </w:style>
  <w:style w:type="character" w:styleId="FollowedHyperlink">
    <w:name w:val="FollowedHyperlink"/>
    <w:semiHidden/>
    <w:unhideWhenUsed/>
    <w:rsid w:val="001465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4478">
      <w:bodyDiv w:val="1"/>
      <w:marLeft w:val="0"/>
      <w:marRight w:val="0"/>
      <w:marTop w:val="0"/>
      <w:marBottom w:val="0"/>
      <w:divBdr>
        <w:top w:val="none" w:sz="0" w:space="0" w:color="auto"/>
        <w:left w:val="none" w:sz="0" w:space="0" w:color="auto"/>
        <w:bottom w:val="none" w:sz="0" w:space="0" w:color="auto"/>
        <w:right w:val="none" w:sz="0" w:space="0" w:color="auto"/>
      </w:divBdr>
    </w:div>
    <w:div w:id="1822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API</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Jamie Linkous</dc:creator>
  <cp:lastModifiedBy>Singleton, Aimee</cp:lastModifiedBy>
  <cp:revision>7</cp:revision>
  <cp:lastPrinted>2015-04-28T20:06:00Z</cp:lastPrinted>
  <dcterms:created xsi:type="dcterms:W3CDTF">2015-10-22T20:01:00Z</dcterms:created>
  <dcterms:modified xsi:type="dcterms:W3CDTF">2016-10-06T19:40:00Z</dcterms:modified>
</cp:coreProperties>
</file>